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00" w:rsidRPr="00D45FDA" w:rsidRDefault="00E83400" w:rsidP="00D45FDA">
      <w:pPr>
        <w:tabs>
          <w:tab w:val="left" w:pos="0"/>
        </w:tabs>
        <w:ind w:right="283"/>
        <w:jc w:val="both"/>
        <w:rPr>
          <w:rFonts w:asciiTheme="majorHAnsi" w:hAnsiTheme="majorHAnsi"/>
          <w:lang w:val="sr-Latn-ME"/>
        </w:rPr>
      </w:pPr>
    </w:p>
    <w:p w:rsidR="001A7FAB" w:rsidRDefault="00D45FDA" w:rsidP="001A7FAB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sr-Latn-ME"/>
        </w:rPr>
      </w:pPr>
      <w:r w:rsidRPr="00D45FDA">
        <w:rPr>
          <w:rFonts w:asciiTheme="majorHAnsi" w:hAnsiTheme="majorHAnsi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D0E4" wp14:editId="1F9D96D8">
                <wp:simplePos x="0" y="0"/>
                <wp:positionH relativeFrom="column">
                  <wp:posOffset>-264326</wp:posOffset>
                </wp:positionH>
                <wp:positionV relativeFrom="paragraph">
                  <wp:posOffset>16427</wp:posOffset>
                </wp:positionV>
                <wp:extent cx="5860112" cy="15240"/>
                <wp:effectExtent l="0" t="0" r="2667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0112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pt,1.3pt" to="440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" strokecolor="#bfbfbf [2412]"/>
            </w:pict>
          </mc:Fallback>
        </mc:AlternateContent>
      </w:r>
    </w:p>
    <w:p w:rsidR="001A7FAB" w:rsidRDefault="001A7FAB" w:rsidP="001A7FAB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sr-Latn-ME"/>
        </w:rPr>
      </w:pPr>
    </w:p>
    <w:p w:rsidR="001A7FAB" w:rsidRDefault="001A7FAB" w:rsidP="001A7FAB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sr-Latn-ME"/>
        </w:rPr>
      </w:pPr>
    </w:p>
    <w:p w:rsidR="001A7FAB" w:rsidRDefault="001A7FAB" w:rsidP="001A7FAB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sr-Latn-ME"/>
        </w:rPr>
      </w:pPr>
    </w:p>
    <w:p w:rsidR="001A7FAB" w:rsidRDefault="001A7FAB" w:rsidP="001A7FAB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sr-Latn-ME"/>
        </w:rPr>
      </w:pPr>
    </w:p>
    <w:p w:rsidR="001A7FAB" w:rsidRDefault="001A7FAB" w:rsidP="001A7FAB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sr-Latn-ME"/>
        </w:rPr>
      </w:pPr>
    </w:p>
    <w:p w:rsidR="001A7FAB" w:rsidRDefault="001A7FAB" w:rsidP="001A7FAB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sr-Latn-ME"/>
        </w:rPr>
      </w:pPr>
    </w:p>
    <w:p w:rsidR="00A34259" w:rsidRDefault="00A34259" w:rsidP="001A7FAB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sr-Latn-ME"/>
        </w:rPr>
      </w:pPr>
    </w:p>
    <w:p w:rsidR="00A34259" w:rsidRDefault="00A34259" w:rsidP="001A7FAB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sr-Latn-ME"/>
        </w:rPr>
      </w:pPr>
    </w:p>
    <w:p w:rsidR="001A7FAB" w:rsidRDefault="001A7FAB" w:rsidP="001A7FAB">
      <w:pPr>
        <w:spacing w:after="0"/>
        <w:ind w:right="283"/>
        <w:jc w:val="both"/>
        <w:rPr>
          <w:rFonts w:asciiTheme="majorHAnsi" w:hAnsiTheme="majorHAnsi"/>
          <w:sz w:val="24"/>
          <w:szCs w:val="24"/>
          <w:lang w:val="sr-Latn-ME"/>
        </w:rPr>
      </w:pPr>
    </w:p>
    <w:p w:rsidR="00E85BCC" w:rsidRDefault="005E0D03" w:rsidP="00A34259">
      <w:pPr>
        <w:shd w:val="clear" w:color="auto" w:fill="F3F3F3"/>
        <w:spacing w:after="0" w:line="240" w:lineRule="auto"/>
        <w:rPr>
          <w:rFonts w:ascii="Arial" w:eastAsiaTheme="minorEastAsia" w:hAnsi="Arial" w:cs="Arial"/>
          <w:sz w:val="40"/>
          <w:szCs w:val="40"/>
          <w:lang w:val="sr-Latn-CS"/>
        </w:rPr>
      </w:pPr>
      <w:r>
        <w:rPr>
          <w:rFonts w:ascii="Arial" w:eastAsiaTheme="minorEastAsia" w:hAnsi="Arial" w:cs="Arial"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68480" behindDoc="0" locked="0" layoutInCell="1" allowOverlap="1" wp14:anchorId="0CBF65A7" wp14:editId="25AB7C28">
            <wp:simplePos x="0" y="0"/>
            <wp:positionH relativeFrom="column">
              <wp:posOffset>3604895</wp:posOffset>
            </wp:positionH>
            <wp:positionV relativeFrom="paragraph">
              <wp:posOffset>234950</wp:posOffset>
            </wp:positionV>
            <wp:extent cx="1989478" cy="86588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29" cy="86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FAB" w:rsidRPr="00234163" w:rsidRDefault="001A7FAB" w:rsidP="00A34259">
      <w:pPr>
        <w:shd w:val="clear" w:color="auto" w:fill="F3F3F3"/>
        <w:spacing w:after="0" w:line="240" w:lineRule="auto"/>
        <w:rPr>
          <w:rFonts w:ascii="Arial" w:eastAsiaTheme="minorEastAsia" w:hAnsi="Arial" w:cs="Arial"/>
          <w:sz w:val="40"/>
          <w:szCs w:val="40"/>
          <w:lang w:val="sr-Latn-CS"/>
        </w:rPr>
      </w:pPr>
      <w:r w:rsidRPr="00234163">
        <w:rPr>
          <w:rFonts w:ascii="Arial" w:eastAsiaTheme="minorEastAsia" w:hAnsi="Arial" w:cs="Arial"/>
          <w:sz w:val="40"/>
          <w:szCs w:val="40"/>
          <w:lang w:val="sr-Latn-CS"/>
        </w:rPr>
        <w:t xml:space="preserve">N A C R T </w:t>
      </w:r>
    </w:p>
    <w:p w:rsidR="001A7FAB" w:rsidRDefault="001A7FAB" w:rsidP="001A7FAB">
      <w:pPr>
        <w:shd w:val="clear" w:color="auto" w:fill="F3F3F3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1A7FAB" w:rsidRDefault="001A7FAB" w:rsidP="001A7FAB">
      <w:pPr>
        <w:shd w:val="clear" w:color="auto" w:fill="F3F3F3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1A7FAB" w:rsidRDefault="001A7FAB" w:rsidP="001A7FAB">
      <w:pPr>
        <w:shd w:val="clear" w:color="auto" w:fill="F3F3F3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1A7FAB" w:rsidRDefault="001A7FAB" w:rsidP="001A7FAB">
      <w:pPr>
        <w:shd w:val="clear" w:color="auto" w:fill="F3F3F3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1A7FAB" w:rsidRPr="008308EE" w:rsidRDefault="001A7FAB" w:rsidP="001A7FAB">
      <w:pPr>
        <w:shd w:val="clear" w:color="auto" w:fill="F3F3F3"/>
        <w:spacing w:after="0" w:line="240" w:lineRule="auto"/>
        <w:jc w:val="both"/>
        <w:rPr>
          <w:rFonts w:ascii="Arial" w:eastAsiaTheme="minorEastAsia" w:hAnsi="Arial" w:cs="Arial"/>
          <w:b/>
          <w:sz w:val="44"/>
          <w:szCs w:val="24"/>
          <w:lang w:val="sr-Latn-CS"/>
        </w:rPr>
      </w:pPr>
    </w:p>
    <w:p w:rsidR="005E0D03" w:rsidRPr="00234163" w:rsidRDefault="008308EE" w:rsidP="008308EE">
      <w:pPr>
        <w:shd w:val="clear" w:color="auto" w:fill="F3F3F3"/>
        <w:spacing w:after="0" w:line="240" w:lineRule="auto"/>
        <w:jc w:val="center"/>
        <w:rPr>
          <w:rFonts w:ascii="Arial" w:eastAsiaTheme="minorEastAsia" w:hAnsi="Arial" w:cs="Arial"/>
          <w:b/>
          <w:sz w:val="40"/>
          <w:szCs w:val="24"/>
          <w:lang w:val="sr-Latn-CS"/>
        </w:rPr>
      </w:pPr>
      <w:r w:rsidRPr="00234163">
        <w:rPr>
          <w:rFonts w:ascii="Arial" w:eastAsiaTheme="minorEastAsia" w:hAnsi="Arial" w:cs="Arial"/>
          <w:b/>
          <w:sz w:val="40"/>
          <w:szCs w:val="24"/>
          <w:lang w:val="sr-Latn-CS"/>
        </w:rPr>
        <w:t>Advokatura u kontekstu reforme pravosuđa u Crnoj Gori</w:t>
      </w:r>
    </w:p>
    <w:p w:rsidR="00A34259" w:rsidRPr="00234163" w:rsidRDefault="00A34259" w:rsidP="001A7FAB">
      <w:pPr>
        <w:shd w:val="clear" w:color="auto" w:fill="F3F3F3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sr-Latn-CS"/>
        </w:rPr>
      </w:pPr>
    </w:p>
    <w:p w:rsidR="006F6151" w:rsidRPr="00234163" w:rsidRDefault="006F6151" w:rsidP="001A7FAB">
      <w:pPr>
        <w:shd w:val="clear" w:color="auto" w:fill="F3F3F3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sr-Latn-CS"/>
        </w:rPr>
      </w:pPr>
    </w:p>
    <w:p w:rsidR="007715E0" w:rsidRPr="00234163" w:rsidRDefault="006F6151" w:rsidP="006F6151">
      <w:pPr>
        <w:shd w:val="clear" w:color="auto" w:fill="F3F3F3"/>
        <w:spacing w:after="0" w:line="240" w:lineRule="auto"/>
        <w:jc w:val="center"/>
        <w:rPr>
          <w:rFonts w:ascii="Arial" w:eastAsiaTheme="minorEastAsia" w:hAnsi="Arial" w:cs="Arial"/>
          <w:b/>
          <w:sz w:val="40"/>
          <w:szCs w:val="38"/>
          <w:lang w:val="sr-Latn-ME"/>
        </w:rPr>
      </w:pPr>
      <w:r w:rsidRPr="00234163">
        <w:rPr>
          <w:rFonts w:ascii="Arial" w:eastAsiaTheme="minorEastAsia" w:hAnsi="Arial" w:cs="Arial"/>
          <w:b/>
          <w:sz w:val="40"/>
          <w:szCs w:val="38"/>
          <w:lang w:val="sr-Latn-ME"/>
        </w:rPr>
        <w:t xml:space="preserve">- Poreske obaveze i doprinosi advokata </w:t>
      </w:r>
      <w:r w:rsidR="008308EE" w:rsidRPr="00234163">
        <w:rPr>
          <w:rFonts w:ascii="Arial" w:eastAsiaTheme="minorEastAsia" w:hAnsi="Arial" w:cs="Arial"/>
          <w:b/>
          <w:sz w:val="40"/>
          <w:szCs w:val="38"/>
          <w:lang w:val="sr-Latn-ME"/>
        </w:rPr>
        <w:t>-</w:t>
      </w:r>
    </w:p>
    <w:p w:rsidR="001A7FAB" w:rsidRPr="004F0F51" w:rsidRDefault="001A7FAB" w:rsidP="00662176">
      <w:pPr>
        <w:shd w:val="clear" w:color="auto" w:fill="F3F3F3"/>
        <w:spacing w:after="0" w:line="240" w:lineRule="auto"/>
        <w:jc w:val="center"/>
        <w:rPr>
          <w:rFonts w:eastAsiaTheme="minorEastAsia" w:cstheme="minorHAnsi"/>
          <w:sz w:val="36"/>
          <w:szCs w:val="28"/>
          <w:lang w:val="sr-Latn-CS"/>
        </w:rPr>
      </w:pPr>
    </w:p>
    <w:p w:rsidR="00A34259" w:rsidRPr="00736684" w:rsidRDefault="00A34259" w:rsidP="00A34259">
      <w:pPr>
        <w:shd w:val="clear" w:color="auto" w:fill="F3F3F3"/>
        <w:spacing w:after="0" w:line="240" w:lineRule="auto"/>
        <w:jc w:val="center"/>
        <w:rPr>
          <w:rFonts w:eastAsiaTheme="minorEastAsia" w:cstheme="minorHAnsi"/>
          <w:b/>
          <w:sz w:val="28"/>
          <w:szCs w:val="28"/>
          <w:lang w:val="sr-Latn-CS"/>
        </w:rPr>
      </w:pPr>
    </w:p>
    <w:p w:rsidR="00A34259" w:rsidRPr="00736684" w:rsidRDefault="00A34259" w:rsidP="00A34259">
      <w:pPr>
        <w:shd w:val="clear" w:color="auto" w:fill="F3F3F3"/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val="sr-Latn-CS"/>
        </w:rPr>
      </w:pPr>
    </w:p>
    <w:p w:rsidR="001A7FAB" w:rsidRDefault="001A7FAB" w:rsidP="001A7FAB">
      <w:pPr>
        <w:shd w:val="clear" w:color="auto" w:fill="F3F3F3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1A7FAB" w:rsidRDefault="001A7FAB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1A7FAB" w:rsidRDefault="001A7FAB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1A7FAB" w:rsidRDefault="001A7FAB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1A7FAB" w:rsidRDefault="001A7FAB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1A7FAB" w:rsidRDefault="001A7FAB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1A7FAB" w:rsidRDefault="001A7FAB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662176" w:rsidRDefault="00662176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662176" w:rsidRDefault="00662176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6F6151" w:rsidRDefault="006F6151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6F6151" w:rsidRDefault="006F6151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6F6151" w:rsidRDefault="006F6151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6F6151" w:rsidRDefault="006F6151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5B6E2A" w:rsidRDefault="005B6E2A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5B6E2A" w:rsidRDefault="005B6E2A" w:rsidP="001A7FA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6A4515" w:rsidRDefault="006A4515" w:rsidP="006F615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sr-Latn-CS"/>
        </w:rPr>
      </w:pPr>
    </w:p>
    <w:p w:rsidR="006A4515" w:rsidRDefault="006A4515" w:rsidP="006A4515">
      <w:p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6A4515" w:rsidRPr="007812B3" w:rsidRDefault="006A4515" w:rsidP="006A4515">
      <w:p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PORESKE OBAVEZE I DOPRINOSI ADVOKATA </w:t>
      </w:r>
    </w:p>
    <w:p w:rsidR="006A4515" w:rsidRDefault="006A4515" w:rsidP="006A4515">
      <w:pPr>
        <w:jc w:val="both"/>
        <w:rPr>
          <w:rFonts w:ascii="Arial" w:hAnsi="Arial" w:cs="Arial"/>
          <w:b/>
          <w:color w:val="0D0D0D" w:themeColor="text1" w:themeTint="F2"/>
        </w:rPr>
      </w:pPr>
    </w:p>
    <w:p w:rsidR="006A4515" w:rsidRPr="00AE42FD" w:rsidRDefault="006A4515" w:rsidP="006A4515">
      <w:pPr>
        <w:jc w:val="both"/>
        <w:rPr>
          <w:rFonts w:ascii="Arial" w:hAnsi="Arial" w:cs="Arial"/>
          <w:color w:val="0D0D0D" w:themeColor="text1" w:themeTint="F2"/>
        </w:rPr>
      </w:pPr>
      <w:r w:rsidRPr="00AE42FD">
        <w:rPr>
          <w:rFonts w:ascii="Arial" w:hAnsi="Arial" w:cs="Arial"/>
          <w:color w:val="0D0D0D" w:themeColor="text1" w:themeTint="F2"/>
        </w:rPr>
        <w:t xml:space="preserve">Advokati su </w:t>
      </w:r>
      <w:r>
        <w:rPr>
          <w:rFonts w:ascii="Arial" w:hAnsi="Arial" w:cs="Arial"/>
          <w:color w:val="0D0D0D" w:themeColor="text1" w:themeTint="F2"/>
        </w:rPr>
        <w:t>obavezni</w:t>
      </w:r>
      <w:r w:rsidRPr="00AE42FD">
        <w:rPr>
          <w:rFonts w:ascii="Arial" w:hAnsi="Arial" w:cs="Arial"/>
          <w:color w:val="0D0D0D" w:themeColor="text1" w:themeTint="F2"/>
        </w:rPr>
        <w:t xml:space="preserve"> da plaćaju porez </w:t>
      </w:r>
      <w:proofErr w:type="gramStart"/>
      <w:r w:rsidRPr="00AE42FD">
        <w:rPr>
          <w:rFonts w:ascii="Arial" w:hAnsi="Arial" w:cs="Arial"/>
          <w:color w:val="0D0D0D" w:themeColor="text1" w:themeTint="F2"/>
        </w:rPr>
        <w:t>na</w:t>
      </w:r>
      <w:proofErr w:type="gramEnd"/>
      <w:r w:rsidRPr="00AE42FD">
        <w:rPr>
          <w:rFonts w:ascii="Arial" w:hAnsi="Arial" w:cs="Arial"/>
          <w:color w:val="0D0D0D" w:themeColor="text1" w:themeTint="F2"/>
        </w:rPr>
        <w:t xml:space="preserve"> dohodak fizičkih lica i obavezne doprinose za socijalno i zdravstveno osiguranje</w:t>
      </w:r>
      <w:r>
        <w:rPr>
          <w:rFonts w:ascii="Arial" w:hAnsi="Arial" w:cs="Arial"/>
          <w:color w:val="0D0D0D" w:themeColor="text1" w:themeTint="F2"/>
        </w:rPr>
        <w:t xml:space="preserve">. Uz to, advokati su i obaveznici </w:t>
      </w:r>
      <w:r w:rsidRPr="00AE42FD">
        <w:rPr>
          <w:rFonts w:ascii="Arial" w:hAnsi="Arial" w:cs="Arial"/>
          <w:color w:val="0D0D0D" w:themeColor="text1" w:themeTint="F2"/>
        </w:rPr>
        <w:t>porez</w:t>
      </w:r>
      <w:r>
        <w:rPr>
          <w:rFonts w:ascii="Arial" w:hAnsi="Arial" w:cs="Arial"/>
          <w:color w:val="0D0D0D" w:themeColor="text1" w:themeTint="F2"/>
        </w:rPr>
        <w:t>a</w:t>
      </w:r>
      <w:r w:rsidRPr="00AE42FD">
        <w:rPr>
          <w:rFonts w:ascii="Arial" w:hAnsi="Arial" w:cs="Arial"/>
          <w:color w:val="0D0D0D" w:themeColor="text1" w:themeTint="F2"/>
        </w:rPr>
        <w:t xml:space="preserve"> </w:t>
      </w:r>
      <w:proofErr w:type="gramStart"/>
      <w:r w:rsidRPr="00AE42FD">
        <w:rPr>
          <w:rFonts w:ascii="Arial" w:hAnsi="Arial" w:cs="Arial"/>
          <w:color w:val="0D0D0D" w:themeColor="text1" w:themeTint="F2"/>
        </w:rPr>
        <w:t>na</w:t>
      </w:r>
      <w:proofErr w:type="gramEnd"/>
      <w:r w:rsidRPr="00AE42FD">
        <w:rPr>
          <w:rFonts w:ascii="Arial" w:hAnsi="Arial" w:cs="Arial"/>
          <w:color w:val="0D0D0D" w:themeColor="text1" w:themeTint="F2"/>
        </w:rPr>
        <w:t xml:space="preserve"> dodatu vrijednost (PDV), ako u </w:t>
      </w:r>
      <w:r>
        <w:rPr>
          <w:rFonts w:ascii="Arial" w:hAnsi="Arial" w:cs="Arial"/>
          <w:color w:val="0D0D0D" w:themeColor="text1" w:themeTint="F2"/>
        </w:rPr>
        <w:t>toku jedne godine</w:t>
      </w:r>
      <w:r w:rsidRPr="00AE42FD">
        <w:rPr>
          <w:rFonts w:ascii="Arial" w:hAnsi="Arial" w:cs="Arial"/>
          <w:color w:val="0D0D0D" w:themeColor="text1" w:themeTint="F2"/>
        </w:rPr>
        <w:t xml:space="preserve"> ostvare prihod veći od 18.000 eura.</w:t>
      </w:r>
    </w:p>
    <w:p w:rsidR="006A4515" w:rsidRDefault="006A4515" w:rsidP="006A4515">
      <w:pPr>
        <w:jc w:val="both"/>
        <w:rPr>
          <w:rFonts w:ascii="Arial" w:hAnsi="Arial" w:cs="Arial"/>
        </w:rPr>
      </w:pPr>
    </w:p>
    <w:p w:rsidR="006A4515" w:rsidRPr="007812B3" w:rsidRDefault="006A4515" w:rsidP="006A4515">
      <w:p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>I</w:t>
      </w:r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Porez </w:t>
      </w:r>
      <w:proofErr w:type="gramStart"/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>na</w:t>
      </w:r>
      <w:proofErr w:type="gramEnd"/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dohodak fizičkih lica</w:t>
      </w:r>
    </w:p>
    <w:p w:rsidR="006A4515" w:rsidRDefault="006A4515" w:rsidP="006A4515">
      <w:pPr>
        <w:jc w:val="both"/>
        <w:rPr>
          <w:rFonts w:ascii="Arial" w:hAnsi="Arial" w:cs="Arial"/>
        </w:rPr>
      </w:pPr>
    </w:p>
    <w:p w:rsidR="006A4515" w:rsidRPr="000F112A" w:rsidRDefault="006A4515" w:rsidP="006A4515">
      <w:pPr>
        <w:jc w:val="both"/>
        <w:rPr>
          <w:rFonts w:ascii="Arial" w:hAnsi="Arial" w:cs="Arial"/>
          <w:b/>
          <w:color w:val="FF0000"/>
          <w:u w:val="single"/>
        </w:rPr>
      </w:pPr>
      <w:proofErr w:type="gramStart"/>
      <w:r w:rsidRPr="000F112A">
        <w:rPr>
          <w:rFonts w:ascii="Arial" w:hAnsi="Arial" w:cs="Arial"/>
        </w:rPr>
        <w:t xml:space="preserve">Nakon upisa u Advokatsku komoru, advokat, kao fizičko lice, ima obavezu da izvrši opštu </w:t>
      </w:r>
      <w:r>
        <w:rPr>
          <w:rFonts w:ascii="Arial" w:hAnsi="Arial" w:cs="Arial"/>
        </w:rPr>
        <w:t>registraciju kod Poreske uprave Ministarstva finansija.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0F112A">
        <w:rPr>
          <w:rFonts w:ascii="Arial" w:hAnsi="Arial" w:cs="Arial"/>
        </w:rPr>
        <w:t>Nadležna jedinica Poreske uprave donosi rješenje o registraciji, kojim se fizičkom licu dodjeljuje poreski identifikacioni broj (PIB)</w:t>
      </w:r>
      <w:r w:rsidRPr="00DB2B18">
        <w:rPr>
          <w:rFonts w:ascii="Arial" w:hAnsi="Arial" w:cs="Arial"/>
        </w:rPr>
        <w:t>.</w:t>
      </w:r>
      <w:proofErr w:type="gramEnd"/>
      <w:r w:rsidRPr="00DB2B18">
        <w:rPr>
          <w:rStyle w:val="FootnoteReference"/>
          <w:rFonts w:ascii="Arial" w:hAnsi="Arial" w:cs="Arial"/>
        </w:rPr>
        <w:footnoteReference w:id="1"/>
      </w:r>
    </w:p>
    <w:p w:rsidR="006A4515" w:rsidRPr="000F112A" w:rsidRDefault="006A4515" w:rsidP="006A4515">
      <w:pPr>
        <w:spacing w:after="120" w:line="320" w:lineRule="exact"/>
        <w:jc w:val="both"/>
        <w:rPr>
          <w:rFonts w:ascii="Arial" w:hAnsi="Arial" w:cs="Arial"/>
          <w:iCs/>
        </w:rPr>
      </w:pPr>
      <w:r w:rsidRPr="000F112A">
        <w:rPr>
          <w:rFonts w:ascii="Arial" w:hAnsi="Arial" w:cs="Arial"/>
        </w:rPr>
        <w:t xml:space="preserve">Kako se prihodom od </w:t>
      </w:r>
      <w:r>
        <w:rPr>
          <w:rFonts w:ascii="Arial" w:hAnsi="Arial" w:cs="Arial"/>
        </w:rPr>
        <w:t>samostalne djelatnosti smatra i</w:t>
      </w:r>
      <w:r w:rsidRPr="000F112A">
        <w:rPr>
          <w:rFonts w:ascii="Arial" w:hAnsi="Arial" w:cs="Arial"/>
        </w:rPr>
        <w:t xml:space="preserve"> prihod ostvaren od </w:t>
      </w:r>
      <w:r w:rsidRPr="000F112A">
        <w:rPr>
          <w:rFonts w:ascii="Arial" w:hAnsi="Arial" w:cs="Arial"/>
          <w:color w:val="000000"/>
        </w:rPr>
        <w:t xml:space="preserve">advokatske djelatnosti, kao osnovne djelatnosti, za koju </w:t>
      </w:r>
      <w:r>
        <w:rPr>
          <w:rFonts w:ascii="Arial" w:hAnsi="Arial" w:cs="Arial"/>
          <w:color w:val="000000"/>
        </w:rPr>
        <w:t>je fizičko lice registrovano</w:t>
      </w:r>
      <w:r w:rsidRPr="000F112A">
        <w:rPr>
          <w:rFonts w:ascii="Arial" w:hAnsi="Arial" w:cs="Arial"/>
          <w:color w:val="000000"/>
        </w:rPr>
        <w:t xml:space="preserve">, po tom osnovu se </w:t>
      </w:r>
      <w:r>
        <w:rPr>
          <w:rFonts w:ascii="Arial" w:hAnsi="Arial" w:cs="Arial"/>
          <w:color w:val="000000"/>
        </w:rPr>
        <w:t>advoka</w:t>
      </w:r>
      <w:r w:rsidRPr="000F112A">
        <w:rPr>
          <w:rFonts w:ascii="Arial" w:hAnsi="Arial" w:cs="Arial"/>
          <w:color w:val="000000"/>
        </w:rPr>
        <w:t>ti  smatraju poreskim obvezni</w:t>
      </w:r>
      <w:r>
        <w:rPr>
          <w:rFonts w:ascii="Arial" w:hAnsi="Arial" w:cs="Arial"/>
          <w:color w:val="000000"/>
        </w:rPr>
        <w:t>cima</w:t>
      </w:r>
      <w:r w:rsidRPr="000F112A">
        <w:rPr>
          <w:rFonts w:ascii="Arial" w:hAnsi="Arial" w:cs="Arial"/>
          <w:color w:val="000000"/>
        </w:rPr>
        <w:t>, u skladu sa Zakonom o porezu na dohodak fizi</w:t>
      </w:r>
      <w:r w:rsidRPr="000F112A">
        <w:rPr>
          <w:rFonts w:ascii="Arial" w:hAnsi="Arial" w:cs="Arial"/>
          <w:color w:val="000000"/>
          <w:lang w:val="uz-Cyrl-UZ"/>
        </w:rPr>
        <w:t xml:space="preserve">čkih lica </w:t>
      </w:r>
      <w:r w:rsidRPr="000F112A">
        <w:rPr>
          <w:rFonts w:ascii="Arial" w:hAnsi="Arial" w:cs="Arial"/>
          <w:iCs/>
        </w:rPr>
        <w:t>lica (“Sl</w:t>
      </w:r>
      <w:r>
        <w:rPr>
          <w:rFonts w:ascii="Arial" w:hAnsi="Arial" w:cs="Arial"/>
          <w:iCs/>
        </w:rPr>
        <w:t>.</w:t>
      </w:r>
      <w:r w:rsidRPr="000F112A">
        <w:rPr>
          <w:rFonts w:ascii="Arial" w:hAnsi="Arial" w:cs="Arial"/>
          <w:iCs/>
        </w:rPr>
        <w:t xml:space="preserve"> list RCG”, br.</w:t>
      </w:r>
      <w:r>
        <w:rPr>
          <w:rFonts w:ascii="Arial" w:hAnsi="Arial" w:cs="Arial"/>
          <w:iCs/>
        </w:rPr>
        <w:t xml:space="preserve"> </w:t>
      </w:r>
      <w:r w:rsidRPr="000F112A">
        <w:rPr>
          <w:rFonts w:ascii="Arial" w:hAnsi="Arial" w:cs="Arial"/>
          <w:iCs/>
        </w:rPr>
        <w:t>65/01 …04/07 i “Sl</w:t>
      </w:r>
      <w:r>
        <w:rPr>
          <w:rFonts w:ascii="Arial" w:hAnsi="Arial" w:cs="Arial"/>
          <w:iCs/>
        </w:rPr>
        <w:t>.</w:t>
      </w:r>
      <w:r w:rsidRPr="000F112A">
        <w:rPr>
          <w:rFonts w:ascii="Arial" w:hAnsi="Arial" w:cs="Arial"/>
          <w:iCs/>
        </w:rPr>
        <w:t xml:space="preserve"> list CG”, br.</w:t>
      </w:r>
      <w:r>
        <w:rPr>
          <w:rFonts w:ascii="Arial" w:hAnsi="Arial" w:cs="Arial"/>
          <w:iCs/>
        </w:rPr>
        <w:t xml:space="preserve"> </w:t>
      </w:r>
      <w:r w:rsidRPr="000F112A">
        <w:rPr>
          <w:rFonts w:ascii="Arial" w:hAnsi="Arial" w:cs="Arial"/>
          <w:iCs/>
        </w:rPr>
        <w:t xml:space="preserve">86/09 ... </w:t>
      </w:r>
      <w:r w:rsidRPr="000F112A">
        <w:rPr>
          <w:rFonts w:ascii="Arial" w:hAnsi="Arial" w:cs="Arial"/>
        </w:rPr>
        <w:t>083/16 od 31.12.2016</w:t>
      </w:r>
      <w:r w:rsidRPr="000F112A">
        <w:rPr>
          <w:rFonts w:ascii="Arial" w:hAnsi="Arial" w:cs="Arial"/>
          <w:iCs/>
        </w:rPr>
        <w:t>)</w:t>
      </w:r>
      <w:r w:rsidRPr="000F112A">
        <w:rPr>
          <w:rFonts w:ascii="Arial" w:hAnsi="Arial" w:cs="Arial"/>
          <w:color w:val="000000"/>
          <w:lang w:val="uz-Cyrl-UZ"/>
        </w:rPr>
        <w:t xml:space="preserve">, </w:t>
      </w:r>
      <w:r w:rsidRPr="000F112A">
        <w:rPr>
          <w:rFonts w:ascii="Arial" w:hAnsi="Arial" w:cs="Arial"/>
          <w:color w:val="000000"/>
        </w:rPr>
        <w:t xml:space="preserve">i u skladu sa </w:t>
      </w:r>
      <w:r w:rsidRPr="000F112A">
        <w:rPr>
          <w:rFonts w:ascii="Arial" w:hAnsi="Arial" w:cs="Arial"/>
          <w:iCs/>
        </w:rPr>
        <w:t>Zakon</w:t>
      </w:r>
      <w:r>
        <w:rPr>
          <w:rFonts w:ascii="Arial" w:hAnsi="Arial" w:cs="Arial"/>
          <w:iCs/>
        </w:rPr>
        <w:t>om</w:t>
      </w:r>
      <w:r w:rsidRPr="000F112A">
        <w:rPr>
          <w:rFonts w:ascii="Arial" w:hAnsi="Arial" w:cs="Arial"/>
          <w:iCs/>
        </w:rPr>
        <w:t xml:space="preserve"> o doprinosima za</w:t>
      </w:r>
      <w:r>
        <w:rPr>
          <w:rFonts w:ascii="Arial" w:hAnsi="Arial" w:cs="Arial"/>
          <w:iCs/>
        </w:rPr>
        <w:t xml:space="preserve"> obavezno socijalno osiguranje </w:t>
      </w:r>
      <w:r w:rsidRPr="000F112A">
        <w:rPr>
          <w:rFonts w:ascii="Arial" w:hAnsi="Arial" w:cs="Arial"/>
          <w:iCs/>
        </w:rPr>
        <w:t>(“Sl</w:t>
      </w:r>
      <w:r>
        <w:rPr>
          <w:rFonts w:ascii="Arial" w:hAnsi="Arial" w:cs="Arial"/>
          <w:iCs/>
        </w:rPr>
        <w:t>.</w:t>
      </w:r>
      <w:r w:rsidRPr="000F112A">
        <w:rPr>
          <w:rFonts w:ascii="Arial" w:hAnsi="Arial" w:cs="Arial"/>
          <w:iCs/>
        </w:rPr>
        <w:t xml:space="preserve"> list CG”, br</w:t>
      </w:r>
      <w:r>
        <w:rPr>
          <w:rFonts w:ascii="Arial" w:hAnsi="Arial" w:cs="Arial"/>
          <w:iCs/>
        </w:rPr>
        <w:t xml:space="preserve">. </w:t>
      </w:r>
      <w:r w:rsidRPr="000F112A">
        <w:rPr>
          <w:rFonts w:ascii="Arial" w:hAnsi="Arial" w:cs="Arial"/>
          <w:iCs/>
        </w:rPr>
        <w:t xml:space="preserve">13/07 … </w:t>
      </w:r>
      <w:r w:rsidRPr="000F112A">
        <w:rPr>
          <w:rFonts w:ascii="Arial" w:hAnsi="Arial" w:cs="Arial"/>
        </w:rPr>
        <w:t>022/17 od 03.04.2017</w:t>
      </w:r>
      <w:r w:rsidRPr="000F112A">
        <w:rPr>
          <w:rFonts w:ascii="Arial" w:hAnsi="Arial" w:cs="Arial"/>
          <w:iCs/>
        </w:rPr>
        <w:t>).</w:t>
      </w:r>
    </w:p>
    <w:p w:rsidR="006A4515" w:rsidRPr="000F112A" w:rsidRDefault="006A4515" w:rsidP="006A4515">
      <w:pPr>
        <w:spacing w:after="120" w:line="320" w:lineRule="exact"/>
        <w:jc w:val="both"/>
        <w:rPr>
          <w:rFonts w:ascii="Arial" w:hAnsi="Arial" w:cs="Arial"/>
          <w:color w:val="000000"/>
        </w:rPr>
      </w:pPr>
      <w:r w:rsidRPr="000F112A">
        <w:rPr>
          <w:rFonts w:ascii="Arial" w:hAnsi="Arial" w:cs="Arial"/>
          <w:iCs/>
        </w:rPr>
        <w:t xml:space="preserve">Advokati porez </w:t>
      </w:r>
      <w:proofErr w:type="gramStart"/>
      <w:r w:rsidRPr="000F112A">
        <w:rPr>
          <w:rFonts w:ascii="Arial" w:hAnsi="Arial" w:cs="Arial"/>
          <w:iCs/>
        </w:rPr>
        <w:t>na</w:t>
      </w:r>
      <w:proofErr w:type="gramEnd"/>
      <w:r w:rsidRPr="000F112A">
        <w:rPr>
          <w:rFonts w:ascii="Arial" w:hAnsi="Arial" w:cs="Arial"/>
          <w:iCs/>
        </w:rPr>
        <w:t xml:space="preserve"> dohodak fizičkih lica plaćaju po stvarnom dohod</w:t>
      </w:r>
      <w:r>
        <w:rPr>
          <w:rFonts w:ascii="Arial" w:hAnsi="Arial" w:cs="Arial"/>
          <w:iCs/>
        </w:rPr>
        <w:t xml:space="preserve">ku, pa su </w:t>
      </w:r>
      <w:r w:rsidRPr="000F112A">
        <w:rPr>
          <w:rFonts w:ascii="Arial" w:hAnsi="Arial" w:cs="Arial"/>
          <w:iCs/>
        </w:rPr>
        <w:t xml:space="preserve">dužni da sa podnošenjem godišnje prijave poreza na dohodak fizičkih lica sačine i podnesu bilans stanja i bilans </w:t>
      </w:r>
      <w:r w:rsidRPr="00DB2B18">
        <w:rPr>
          <w:rFonts w:ascii="Arial" w:hAnsi="Arial" w:cs="Arial"/>
          <w:iCs/>
        </w:rPr>
        <w:t>uspjeha.</w:t>
      </w:r>
      <w:r w:rsidRPr="00DB2B18">
        <w:rPr>
          <w:rStyle w:val="FootnoteReference"/>
          <w:rFonts w:ascii="Arial" w:hAnsi="Arial" w:cs="Arial"/>
          <w:iCs/>
        </w:rPr>
        <w:footnoteReference w:id="2"/>
      </w:r>
      <w:r w:rsidRPr="00DB2B18">
        <w:rPr>
          <w:rFonts w:ascii="Arial" w:hAnsi="Arial" w:cs="Arial"/>
          <w:iCs/>
        </w:rPr>
        <w:t xml:space="preserve"> </w:t>
      </w:r>
      <w:r w:rsidRPr="00DB2B18">
        <w:rPr>
          <w:rFonts w:ascii="Arial" w:hAnsi="Arial" w:cs="Arial"/>
          <w:color w:val="000000"/>
        </w:rPr>
        <w:t>Godišnja</w:t>
      </w:r>
      <w:r w:rsidRPr="000F112A">
        <w:rPr>
          <w:rFonts w:ascii="Arial" w:hAnsi="Arial" w:cs="Arial"/>
          <w:color w:val="000000"/>
        </w:rPr>
        <w:t xml:space="preserve"> prijava </w:t>
      </w:r>
      <w:r>
        <w:rPr>
          <w:rFonts w:ascii="Arial" w:hAnsi="Arial" w:cs="Arial"/>
          <w:color w:val="000000"/>
        </w:rPr>
        <w:t xml:space="preserve">se podnosi Poreskoj upravi </w:t>
      </w:r>
      <w:r w:rsidRPr="000F112A">
        <w:rPr>
          <w:rFonts w:ascii="Arial" w:hAnsi="Arial" w:cs="Arial"/>
          <w:color w:val="000000"/>
        </w:rPr>
        <w:t xml:space="preserve">do 30. </w:t>
      </w:r>
      <w:proofErr w:type="gramStart"/>
      <w:r w:rsidRPr="000F112A">
        <w:rPr>
          <w:rFonts w:ascii="Arial" w:hAnsi="Arial" w:cs="Arial"/>
          <w:color w:val="000000"/>
        </w:rPr>
        <w:t>aprila</w:t>
      </w:r>
      <w:proofErr w:type="gramEnd"/>
      <w:r w:rsidRPr="000F112A">
        <w:rPr>
          <w:rFonts w:ascii="Arial" w:hAnsi="Arial" w:cs="Arial"/>
          <w:color w:val="000000"/>
        </w:rPr>
        <w:t xml:space="preserve"> tekuće godine za prethodnu kalendarsku godinu. </w:t>
      </w:r>
    </w:p>
    <w:p w:rsidR="006A4515" w:rsidRPr="000F112A" w:rsidRDefault="006A4515" w:rsidP="006A4515">
      <w:pPr>
        <w:spacing w:after="120" w:line="320" w:lineRule="exac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iCs/>
        </w:rPr>
        <w:t>Prema članu</w:t>
      </w:r>
      <w:r w:rsidRPr="000F112A">
        <w:rPr>
          <w:rFonts w:ascii="Arial" w:hAnsi="Arial" w:cs="Arial"/>
          <w:iCs/>
        </w:rPr>
        <w:t xml:space="preserve"> 20 stav 1 Zakona o porezu </w:t>
      </w:r>
      <w:proofErr w:type="gramStart"/>
      <w:r w:rsidRPr="000F112A">
        <w:rPr>
          <w:rFonts w:ascii="Arial" w:hAnsi="Arial" w:cs="Arial"/>
          <w:iCs/>
        </w:rPr>
        <w:t>na</w:t>
      </w:r>
      <w:proofErr w:type="gramEnd"/>
      <w:r w:rsidRPr="000F112A">
        <w:rPr>
          <w:rFonts w:ascii="Arial" w:hAnsi="Arial" w:cs="Arial"/>
          <w:iCs/>
        </w:rPr>
        <w:t xml:space="preserve"> dohodak fizičkih lica (“Sl</w:t>
      </w:r>
      <w:r>
        <w:rPr>
          <w:rFonts w:ascii="Arial" w:hAnsi="Arial" w:cs="Arial"/>
          <w:iCs/>
        </w:rPr>
        <w:t>.</w:t>
      </w:r>
      <w:r w:rsidRPr="000F112A">
        <w:rPr>
          <w:rFonts w:ascii="Arial" w:hAnsi="Arial" w:cs="Arial"/>
          <w:iCs/>
        </w:rPr>
        <w:t xml:space="preserve"> list RCG”, br.</w:t>
      </w:r>
      <w:r>
        <w:rPr>
          <w:rFonts w:ascii="Arial" w:hAnsi="Arial" w:cs="Arial"/>
          <w:iCs/>
        </w:rPr>
        <w:t xml:space="preserve"> </w:t>
      </w:r>
      <w:r w:rsidRPr="000F112A">
        <w:rPr>
          <w:rFonts w:ascii="Arial" w:hAnsi="Arial" w:cs="Arial"/>
          <w:iCs/>
        </w:rPr>
        <w:t>65/01 …04/07 i “Sl</w:t>
      </w:r>
      <w:r>
        <w:rPr>
          <w:rFonts w:ascii="Arial" w:hAnsi="Arial" w:cs="Arial"/>
          <w:iCs/>
        </w:rPr>
        <w:t>.</w:t>
      </w:r>
      <w:r w:rsidRPr="000F112A">
        <w:rPr>
          <w:rFonts w:ascii="Arial" w:hAnsi="Arial" w:cs="Arial"/>
          <w:iCs/>
        </w:rPr>
        <w:t xml:space="preserve"> list CG”, br.</w:t>
      </w:r>
      <w:r>
        <w:rPr>
          <w:rFonts w:ascii="Arial" w:hAnsi="Arial" w:cs="Arial"/>
          <w:iCs/>
        </w:rPr>
        <w:t xml:space="preserve"> </w:t>
      </w:r>
      <w:r w:rsidRPr="000F112A">
        <w:rPr>
          <w:rFonts w:ascii="Arial" w:hAnsi="Arial" w:cs="Arial"/>
          <w:iCs/>
        </w:rPr>
        <w:t xml:space="preserve">86/09 ... </w:t>
      </w:r>
      <w:r w:rsidRPr="000F112A">
        <w:rPr>
          <w:rFonts w:ascii="Arial" w:hAnsi="Arial" w:cs="Arial"/>
        </w:rPr>
        <w:t>083/16 od 31.12.2016</w:t>
      </w:r>
      <w:r w:rsidRPr="000F112A">
        <w:rPr>
          <w:rFonts w:ascii="Arial" w:hAnsi="Arial" w:cs="Arial"/>
          <w:iCs/>
        </w:rPr>
        <w:t>) kod poreskih obveznika koji pore</w:t>
      </w:r>
      <w:r>
        <w:rPr>
          <w:rFonts w:ascii="Arial" w:hAnsi="Arial" w:cs="Arial"/>
          <w:iCs/>
        </w:rPr>
        <w:t>z plaćaju po stvarnom dohotku, poreska osnovica se utvrđuje</w:t>
      </w:r>
      <w:r w:rsidRPr="000F112A">
        <w:rPr>
          <w:rFonts w:ascii="Arial" w:hAnsi="Arial" w:cs="Arial"/>
          <w:iCs/>
        </w:rPr>
        <w:t xml:space="preserve"> kao raz</w:t>
      </w:r>
      <w:r>
        <w:rPr>
          <w:rFonts w:ascii="Arial" w:hAnsi="Arial" w:cs="Arial"/>
          <w:iCs/>
        </w:rPr>
        <w:t>lika između prihoda i</w:t>
      </w:r>
      <w:r w:rsidRPr="000F112A">
        <w:rPr>
          <w:rFonts w:ascii="Arial" w:hAnsi="Arial" w:cs="Arial"/>
          <w:iCs/>
        </w:rPr>
        <w:t xml:space="preserve"> rashoda, u skladu sa zakonom kojim se uređuje računovodstvo. Poreska stopa koja se primjenju</w:t>
      </w:r>
      <w:r>
        <w:rPr>
          <w:rFonts w:ascii="Arial" w:hAnsi="Arial" w:cs="Arial"/>
          <w:iCs/>
        </w:rPr>
        <w:t>j</w:t>
      </w:r>
      <w:r w:rsidRPr="000F112A">
        <w:rPr>
          <w:rFonts w:ascii="Arial" w:hAnsi="Arial" w:cs="Arial"/>
          <w:iCs/>
        </w:rPr>
        <w:t>e priliko</w:t>
      </w:r>
      <w:r>
        <w:rPr>
          <w:rFonts w:ascii="Arial" w:hAnsi="Arial" w:cs="Arial"/>
          <w:iCs/>
        </w:rPr>
        <w:t>m</w:t>
      </w:r>
      <w:r w:rsidRPr="000F112A">
        <w:rPr>
          <w:rFonts w:ascii="Arial" w:hAnsi="Arial" w:cs="Arial"/>
          <w:iCs/>
        </w:rPr>
        <w:t xml:space="preserve"> o</w:t>
      </w:r>
      <w:r>
        <w:rPr>
          <w:rFonts w:ascii="Arial" w:hAnsi="Arial" w:cs="Arial"/>
          <w:iCs/>
        </w:rPr>
        <w:t>bračuna poreza</w:t>
      </w:r>
      <w:r w:rsidRPr="000F112A">
        <w:rPr>
          <w:rFonts w:ascii="Arial" w:hAnsi="Arial" w:cs="Arial"/>
          <w:iCs/>
        </w:rPr>
        <w:t xml:space="preserve"> </w:t>
      </w:r>
      <w:proofErr w:type="gramStart"/>
      <w:r w:rsidRPr="000F112A">
        <w:rPr>
          <w:rFonts w:ascii="Arial" w:hAnsi="Arial" w:cs="Arial"/>
          <w:iCs/>
        </w:rPr>
        <w:t>na</w:t>
      </w:r>
      <w:proofErr w:type="gramEnd"/>
      <w:r w:rsidRPr="000F112A">
        <w:rPr>
          <w:rFonts w:ascii="Arial" w:hAnsi="Arial" w:cs="Arial"/>
          <w:iCs/>
        </w:rPr>
        <w:t xml:space="preserve"> ovako utvrdjenu poresku osnovicu je 9%.</w:t>
      </w:r>
    </w:p>
    <w:p w:rsidR="006A4515" w:rsidRPr="000F112A" w:rsidRDefault="006A4515" w:rsidP="006A4515">
      <w:pPr>
        <w:jc w:val="both"/>
        <w:rPr>
          <w:rFonts w:ascii="Arial" w:hAnsi="Arial" w:cs="Arial"/>
        </w:rPr>
      </w:pPr>
      <w:r w:rsidRPr="000F112A">
        <w:rPr>
          <w:rFonts w:ascii="Arial" w:hAnsi="Arial" w:cs="Arial"/>
        </w:rPr>
        <w:t>Poreski obveznik tokom godine</w:t>
      </w:r>
      <w:r w:rsidRPr="00B05A87">
        <w:rPr>
          <w:rFonts w:ascii="Arial" w:hAnsi="Arial" w:cs="Arial"/>
        </w:rPr>
        <w:t xml:space="preserve"> </w:t>
      </w:r>
      <w:r w:rsidRPr="000F112A">
        <w:rPr>
          <w:rFonts w:ascii="Arial" w:hAnsi="Arial" w:cs="Arial"/>
        </w:rPr>
        <w:t xml:space="preserve">plaća porez </w:t>
      </w:r>
      <w:proofErr w:type="gramStart"/>
      <w:r w:rsidRPr="000F112A">
        <w:rPr>
          <w:rFonts w:ascii="Arial" w:hAnsi="Arial" w:cs="Arial"/>
        </w:rPr>
        <w:t>na</w:t>
      </w:r>
      <w:proofErr w:type="gramEnd"/>
      <w:r w:rsidRPr="000F112A">
        <w:rPr>
          <w:rFonts w:ascii="Arial" w:hAnsi="Arial" w:cs="Arial"/>
        </w:rPr>
        <w:t xml:space="preserve"> prihod od samostalne djelatnosti u vidu mjesečnih akontacija, čiju visinu određuje na osnovu visine poreza na dohodak od samostalne djelatnosti iz poreske prijave za prethodnu godinu.</w:t>
      </w:r>
      <w:r>
        <w:rPr>
          <w:rFonts w:ascii="Arial" w:hAnsi="Arial" w:cs="Arial"/>
        </w:rPr>
        <w:t xml:space="preserve"> Ovo praktično </w:t>
      </w:r>
      <w:r w:rsidRPr="000F112A">
        <w:rPr>
          <w:rFonts w:ascii="Arial" w:hAnsi="Arial" w:cs="Arial"/>
        </w:rPr>
        <w:t>znač</w:t>
      </w:r>
      <w:r>
        <w:rPr>
          <w:rFonts w:ascii="Arial" w:hAnsi="Arial" w:cs="Arial"/>
        </w:rPr>
        <w:t>i</w:t>
      </w:r>
      <w:r w:rsidRPr="000F112A">
        <w:rPr>
          <w:rFonts w:ascii="Arial" w:hAnsi="Arial" w:cs="Arial"/>
        </w:rPr>
        <w:t xml:space="preserve"> da se poreska obaveza iz poreske prijave za p</w:t>
      </w:r>
      <w:r>
        <w:rPr>
          <w:rFonts w:ascii="Arial" w:hAnsi="Arial" w:cs="Arial"/>
        </w:rPr>
        <w:t xml:space="preserve">rethodnu godinu dijeli </w:t>
      </w:r>
      <w:proofErr w:type="gramStart"/>
      <w:r>
        <w:rPr>
          <w:rFonts w:ascii="Arial" w:hAnsi="Arial" w:cs="Arial"/>
        </w:rPr>
        <w:t>sa</w:t>
      </w:r>
      <w:proofErr w:type="gramEnd"/>
      <w:r>
        <w:rPr>
          <w:rFonts w:ascii="Arial" w:hAnsi="Arial" w:cs="Arial"/>
        </w:rPr>
        <w:t xml:space="preserve"> 12, što daje iznos mjesečne akontacije poreza na dohodak fizičkih lica za tekuću godinu</w:t>
      </w:r>
      <w:r w:rsidRPr="000F112A">
        <w:rPr>
          <w:rFonts w:ascii="Arial" w:hAnsi="Arial" w:cs="Arial"/>
        </w:rPr>
        <w:t>.</w:t>
      </w:r>
    </w:p>
    <w:p w:rsidR="006A4515" w:rsidRPr="000F112A" w:rsidRDefault="006A4515" w:rsidP="006A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Konač</w:t>
      </w:r>
      <w:r w:rsidRPr="000F112A">
        <w:rPr>
          <w:rFonts w:ascii="Arial" w:hAnsi="Arial" w:cs="Arial"/>
        </w:rPr>
        <w:t xml:space="preserve">an iznos poreza </w:t>
      </w:r>
      <w:proofErr w:type="gramStart"/>
      <w:r w:rsidRPr="000F112A">
        <w:rPr>
          <w:rFonts w:ascii="Arial" w:hAnsi="Arial" w:cs="Arial"/>
        </w:rPr>
        <w:t>na</w:t>
      </w:r>
      <w:proofErr w:type="gramEnd"/>
      <w:r w:rsidRPr="000F112A">
        <w:rPr>
          <w:rFonts w:ascii="Arial" w:hAnsi="Arial" w:cs="Arial"/>
        </w:rPr>
        <w:t xml:space="preserve"> dohodak fizičkih lica koji advokat treba da plati</w:t>
      </w:r>
      <w:r>
        <w:rPr>
          <w:rFonts w:ascii="Arial" w:hAnsi="Arial" w:cs="Arial"/>
        </w:rPr>
        <w:t xml:space="preserve"> utvrđuje se tako što se </w:t>
      </w:r>
      <w:r w:rsidRPr="000F112A">
        <w:rPr>
          <w:rFonts w:ascii="Arial" w:hAnsi="Arial" w:cs="Arial"/>
        </w:rPr>
        <w:t>od ukupno obračunatog poreza odbija iznos poreza plaćen u akontacijama po svim izvorima prihoda</w:t>
      </w:r>
      <w:r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</w:t>
      </w:r>
      <w:r w:rsidRPr="000F112A">
        <w:rPr>
          <w:rFonts w:ascii="Arial" w:hAnsi="Arial" w:cs="Arial"/>
        </w:rPr>
        <w:t>Ovako utvrdjeni konačni iznos poreza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dohodak advokati </w:t>
      </w:r>
      <w:r w:rsidRPr="000F112A">
        <w:rPr>
          <w:rFonts w:ascii="Arial" w:hAnsi="Arial" w:cs="Arial"/>
        </w:rPr>
        <w:t>su u obavezi da plate sa pod</w:t>
      </w:r>
      <w:r>
        <w:rPr>
          <w:rFonts w:ascii="Arial" w:hAnsi="Arial" w:cs="Arial"/>
        </w:rPr>
        <w:t xml:space="preserve">nošenjem poreske prijave, do 30. </w:t>
      </w:r>
      <w:proofErr w:type="gramStart"/>
      <w:r>
        <w:rPr>
          <w:rFonts w:ascii="Arial" w:hAnsi="Arial" w:cs="Arial"/>
        </w:rPr>
        <w:t>a</w:t>
      </w:r>
      <w:r w:rsidRPr="000F112A">
        <w:rPr>
          <w:rFonts w:ascii="Arial" w:hAnsi="Arial" w:cs="Arial"/>
        </w:rPr>
        <w:t>prila</w:t>
      </w:r>
      <w:proofErr w:type="gramEnd"/>
      <w:r w:rsidRPr="000F112A">
        <w:rPr>
          <w:rFonts w:ascii="Arial" w:hAnsi="Arial" w:cs="Arial"/>
        </w:rPr>
        <w:t xml:space="preserve"> te</w:t>
      </w:r>
      <w:r>
        <w:rPr>
          <w:rFonts w:ascii="Arial" w:hAnsi="Arial" w:cs="Arial"/>
        </w:rPr>
        <w:t>kuće godine za prethodnu godinu.</w:t>
      </w:r>
    </w:p>
    <w:p w:rsidR="006A4515" w:rsidRPr="000F112A" w:rsidRDefault="006A4515" w:rsidP="006A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F112A">
        <w:rPr>
          <w:rFonts w:ascii="Arial" w:hAnsi="Arial" w:cs="Arial"/>
        </w:rPr>
        <w:t xml:space="preserve">dvokat koji u toku godine otpočne </w:t>
      </w:r>
      <w:proofErr w:type="gramStart"/>
      <w:r w:rsidRPr="000F112A">
        <w:rPr>
          <w:rFonts w:ascii="Arial" w:hAnsi="Arial" w:cs="Arial"/>
        </w:rPr>
        <w:t>sa</w:t>
      </w:r>
      <w:proofErr w:type="gramEnd"/>
      <w:r w:rsidRPr="000F112A">
        <w:rPr>
          <w:rFonts w:ascii="Arial" w:hAnsi="Arial" w:cs="Arial"/>
        </w:rPr>
        <w:t xml:space="preserve"> obavljanjem djelatnosti, akontaciju poreza na prihod od samostalne djelatnosti određuje na osnovu procjene ostvarenja prihoda za tu godinu</w:t>
      </w:r>
      <w:r>
        <w:rPr>
          <w:rFonts w:ascii="Arial" w:hAnsi="Arial" w:cs="Arial"/>
        </w:rPr>
        <w:t>.</w:t>
      </w:r>
    </w:p>
    <w:p w:rsidR="006A4515" w:rsidRPr="000F112A" w:rsidRDefault="006A4515" w:rsidP="006A4515">
      <w:pPr>
        <w:jc w:val="both"/>
        <w:rPr>
          <w:rFonts w:ascii="Arial" w:hAnsi="Arial" w:cs="Arial"/>
          <w:color w:val="FF0000"/>
        </w:rPr>
      </w:pPr>
      <w:r w:rsidRPr="000F112A">
        <w:rPr>
          <w:rFonts w:ascii="Arial" w:hAnsi="Arial" w:cs="Arial"/>
        </w:rPr>
        <w:t xml:space="preserve">Na obračunati porez </w:t>
      </w:r>
      <w:proofErr w:type="gramStart"/>
      <w:r w:rsidRPr="000F112A">
        <w:rPr>
          <w:rFonts w:ascii="Arial" w:hAnsi="Arial" w:cs="Arial"/>
        </w:rPr>
        <w:t>na</w:t>
      </w:r>
      <w:proofErr w:type="gramEnd"/>
      <w:r w:rsidRPr="000F112A">
        <w:rPr>
          <w:rFonts w:ascii="Arial" w:hAnsi="Arial" w:cs="Arial"/>
        </w:rPr>
        <w:t xml:space="preserve"> doh</w:t>
      </w:r>
      <w:r>
        <w:rPr>
          <w:rFonts w:ascii="Arial" w:hAnsi="Arial" w:cs="Arial"/>
        </w:rPr>
        <w:t>odak advokat je dužan da plati i</w:t>
      </w:r>
      <w:r w:rsidRPr="000F112A">
        <w:rPr>
          <w:rFonts w:ascii="Arial" w:hAnsi="Arial" w:cs="Arial"/>
        </w:rPr>
        <w:t xml:space="preserve"> prirez </w:t>
      </w:r>
      <w:r>
        <w:rPr>
          <w:rFonts w:ascii="Arial" w:hAnsi="Arial" w:cs="Arial"/>
        </w:rPr>
        <w:t xml:space="preserve">na </w:t>
      </w:r>
      <w:r w:rsidRPr="000F112A">
        <w:rPr>
          <w:rFonts w:ascii="Arial" w:hAnsi="Arial" w:cs="Arial"/>
        </w:rPr>
        <w:t>porez (opštinski prih</w:t>
      </w:r>
      <w:r>
        <w:rPr>
          <w:rFonts w:ascii="Arial" w:hAnsi="Arial" w:cs="Arial"/>
        </w:rPr>
        <w:t xml:space="preserve">od) prema stopi koju utvrdjuje </w:t>
      </w:r>
      <w:r w:rsidRPr="000F112A">
        <w:rPr>
          <w:rFonts w:ascii="Arial" w:hAnsi="Arial" w:cs="Arial"/>
        </w:rPr>
        <w:t>svaka opština po</w:t>
      </w:r>
      <w:r>
        <w:rPr>
          <w:rFonts w:ascii="Arial" w:hAnsi="Arial" w:cs="Arial"/>
        </w:rPr>
        <w:t xml:space="preserve">jedinačno posebnom odlukom. </w:t>
      </w:r>
      <w:proofErr w:type="gramStart"/>
      <w:r>
        <w:rPr>
          <w:rFonts w:ascii="Arial" w:hAnsi="Arial" w:cs="Arial"/>
        </w:rPr>
        <w:t>Na primjer,</w:t>
      </w:r>
      <w:r w:rsidRPr="000F112A">
        <w:rPr>
          <w:rFonts w:ascii="Arial" w:hAnsi="Arial" w:cs="Arial"/>
        </w:rPr>
        <w:t xml:space="preserve"> u Opštini Podgorica</w:t>
      </w:r>
      <w:r>
        <w:rPr>
          <w:rFonts w:ascii="Arial" w:hAnsi="Arial" w:cs="Arial"/>
        </w:rPr>
        <w:t xml:space="preserve"> ovaj prirez iznosi</w:t>
      </w:r>
      <w:r w:rsidRPr="000F112A">
        <w:rPr>
          <w:rFonts w:ascii="Arial" w:hAnsi="Arial" w:cs="Arial"/>
        </w:rPr>
        <w:t xml:space="preserve"> 15%</w:t>
      </w:r>
      <w:r>
        <w:rPr>
          <w:rFonts w:ascii="Arial" w:hAnsi="Arial" w:cs="Arial"/>
          <w:color w:val="FF0000"/>
        </w:rPr>
        <w:t>.</w:t>
      </w:r>
      <w:proofErr w:type="gramEnd"/>
    </w:p>
    <w:p w:rsidR="006A4515" w:rsidRDefault="006A4515" w:rsidP="006A4515">
      <w:pPr>
        <w:jc w:val="both"/>
        <w:rPr>
          <w:rFonts w:ascii="Arial" w:hAnsi="Arial" w:cs="Arial"/>
          <w:color w:val="FF0000"/>
        </w:rPr>
      </w:pPr>
    </w:p>
    <w:p w:rsidR="006A4515" w:rsidRPr="007812B3" w:rsidRDefault="006A4515" w:rsidP="006A4515">
      <w:p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>II</w:t>
      </w:r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Doprinosi za obavezno socijalno i zdravstveno osiguranje </w:t>
      </w:r>
    </w:p>
    <w:p w:rsidR="006A4515" w:rsidRPr="000F112A" w:rsidRDefault="006A4515" w:rsidP="006A4515">
      <w:pPr>
        <w:jc w:val="both"/>
        <w:rPr>
          <w:rFonts w:ascii="Arial" w:hAnsi="Arial" w:cs="Arial"/>
          <w:color w:val="FF0000"/>
        </w:rPr>
      </w:pPr>
    </w:p>
    <w:p w:rsidR="006A4515" w:rsidRPr="000F112A" w:rsidRDefault="006A4515" w:rsidP="006A4515">
      <w:pPr>
        <w:jc w:val="both"/>
        <w:rPr>
          <w:rFonts w:ascii="Arial" w:hAnsi="Arial" w:cs="Arial"/>
        </w:rPr>
      </w:pPr>
      <w:r w:rsidRPr="000F112A">
        <w:rPr>
          <w:rFonts w:ascii="Arial" w:hAnsi="Arial" w:cs="Arial"/>
        </w:rPr>
        <w:t xml:space="preserve">Pored obaveze da plaća porez </w:t>
      </w:r>
      <w:proofErr w:type="gramStart"/>
      <w:r w:rsidRPr="000F112A">
        <w:rPr>
          <w:rFonts w:ascii="Arial" w:hAnsi="Arial" w:cs="Arial"/>
        </w:rPr>
        <w:t>na</w:t>
      </w:r>
      <w:proofErr w:type="gramEnd"/>
      <w:r w:rsidRPr="000F112A">
        <w:rPr>
          <w:rFonts w:ascii="Arial" w:hAnsi="Arial" w:cs="Arial"/>
        </w:rPr>
        <w:t xml:space="preserve"> dohodak fizičkih lica, advokat ima obavezu da plaća doprinose za obavezno socijalno osiguranje, </w:t>
      </w:r>
      <w:r>
        <w:rPr>
          <w:rFonts w:ascii="Arial" w:hAnsi="Arial" w:cs="Arial"/>
        </w:rPr>
        <w:t xml:space="preserve">na osnovu </w:t>
      </w:r>
      <w:r w:rsidRPr="000F112A">
        <w:rPr>
          <w:rFonts w:ascii="Arial" w:hAnsi="Arial" w:cs="Arial"/>
        </w:rPr>
        <w:t>član</w:t>
      </w:r>
      <w:r>
        <w:rPr>
          <w:rFonts w:ascii="Arial" w:hAnsi="Arial" w:cs="Arial"/>
        </w:rPr>
        <w:t>a</w:t>
      </w:r>
      <w:r w:rsidRPr="000F112A">
        <w:rPr>
          <w:rFonts w:ascii="Arial" w:hAnsi="Arial" w:cs="Arial"/>
        </w:rPr>
        <w:t xml:space="preserve"> 5 </w:t>
      </w:r>
      <w:r w:rsidRPr="000F112A">
        <w:rPr>
          <w:rFonts w:ascii="Arial" w:hAnsi="Arial" w:cs="Arial"/>
          <w:iCs/>
        </w:rPr>
        <w:t>Zakona o doprinosima za obavezno socijalno osiguranje.</w:t>
      </w:r>
    </w:p>
    <w:p w:rsidR="006A4515" w:rsidRPr="000F112A" w:rsidRDefault="006A4515" w:rsidP="006A4515">
      <w:pPr>
        <w:tabs>
          <w:tab w:val="left" w:pos="0"/>
        </w:tabs>
        <w:jc w:val="both"/>
        <w:rPr>
          <w:rFonts w:ascii="Arial" w:hAnsi="Arial" w:cs="Arial"/>
          <w:iCs/>
        </w:rPr>
      </w:pPr>
      <w:proofErr w:type="gramStart"/>
      <w:r w:rsidRPr="000F112A">
        <w:rPr>
          <w:rFonts w:ascii="Arial" w:hAnsi="Arial" w:cs="Arial"/>
          <w:iCs/>
        </w:rPr>
        <w:t>Od</w:t>
      </w:r>
      <w:proofErr w:type="gramEnd"/>
      <w:r w:rsidRPr="000F112A">
        <w:rPr>
          <w:rFonts w:ascii="Arial" w:hAnsi="Arial" w:cs="Arial"/>
          <w:iCs/>
        </w:rPr>
        <w:t xml:space="preserve"> januara 2014. </w:t>
      </w:r>
      <w:proofErr w:type="gramStart"/>
      <w:r w:rsidRPr="000F112A">
        <w:rPr>
          <w:rFonts w:ascii="Arial" w:hAnsi="Arial" w:cs="Arial"/>
          <w:iCs/>
        </w:rPr>
        <w:t>godine</w:t>
      </w:r>
      <w:proofErr w:type="gramEnd"/>
      <w:r w:rsidRPr="000F112A">
        <w:rPr>
          <w:rFonts w:ascii="Arial" w:hAnsi="Arial" w:cs="Arial"/>
          <w:iCs/>
        </w:rPr>
        <w:t xml:space="preserve"> prema član</w:t>
      </w:r>
      <w:r>
        <w:rPr>
          <w:rFonts w:ascii="Arial" w:hAnsi="Arial" w:cs="Arial"/>
          <w:iCs/>
        </w:rPr>
        <w:t>ovima</w:t>
      </w:r>
      <w:r w:rsidRPr="000F112A">
        <w:rPr>
          <w:rFonts w:ascii="Arial" w:hAnsi="Arial" w:cs="Arial"/>
          <w:iCs/>
        </w:rPr>
        <w:t xml:space="preserve"> 9</w:t>
      </w:r>
      <w:r>
        <w:rPr>
          <w:rFonts w:ascii="Arial" w:hAnsi="Arial" w:cs="Arial"/>
          <w:iCs/>
        </w:rPr>
        <w:t xml:space="preserve"> i </w:t>
      </w:r>
      <w:r w:rsidRPr="000F112A">
        <w:rPr>
          <w:rFonts w:ascii="Arial" w:hAnsi="Arial" w:cs="Arial"/>
          <w:iCs/>
        </w:rPr>
        <w:t xml:space="preserve">10 Zakona o doprinosima za obavezno socijalno </w:t>
      </w:r>
      <w:r>
        <w:rPr>
          <w:rFonts w:ascii="Arial" w:hAnsi="Arial" w:cs="Arial"/>
          <w:iCs/>
        </w:rPr>
        <w:t xml:space="preserve">osiguranje </w:t>
      </w:r>
      <w:r w:rsidRPr="000F112A">
        <w:rPr>
          <w:rFonts w:ascii="Arial" w:hAnsi="Arial" w:cs="Arial"/>
          <w:iCs/>
        </w:rPr>
        <w:t>(“Službeni list CG”, br13/07 …</w:t>
      </w:r>
      <w:r w:rsidRPr="000F112A">
        <w:rPr>
          <w:rFonts w:ascii="Arial" w:hAnsi="Arial" w:cs="Arial"/>
        </w:rPr>
        <w:t xml:space="preserve"> </w:t>
      </w:r>
      <w:r w:rsidRPr="000F112A">
        <w:rPr>
          <w:rFonts w:ascii="Arial" w:hAnsi="Arial" w:cs="Arial"/>
          <w:iCs/>
        </w:rPr>
        <w:t>022/17 od 03.04.2017), osnovica za obračun doprinosa za</w:t>
      </w:r>
      <w:r>
        <w:rPr>
          <w:rFonts w:ascii="Arial" w:hAnsi="Arial" w:cs="Arial"/>
          <w:iCs/>
        </w:rPr>
        <w:t xml:space="preserve"> obavezno socijalno osiguranje</w:t>
      </w:r>
      <w:r w:rsidRPr="000F112A">
        <w:rPr>
          <w:rFonts w:ascii="Arial" w:hAnsi="Arial" w:cs="Arial"/>
        </w:rPr>
        <w:t xml:space="preserve"> utvrđuje </w:t>
      </w:r>
      <w:r>
        <w:rPr>
          <w:rFonts w:ascii="Arial" w:hAnsi="Arial" w:cs="Arial"/>
        </w:rPr>
        <w:t xml:space="preserve">se </w:t>
      </w:r>
      <w:r w:rsidRPr="000F112A">
        <w:rPr>
          <w:rFonts w:ascii="Arial" w:hAnsi="Arial" w:cs="Arial"/>
        </w:rPr>
        <w:t>u zavisnosti od visine ostvarenog, odnosno planiranog godišnjeg prometa i to:</w:t>
      </w:r>
    </w:p>
    <w:p w:rsidR="006A4515" w:rsidRPr="000F112A" w:rsidRDefault="006A4515" w:rsidP="006A4515">
      <w:pPr>
        <w:numPr>
          <w:ilvl w:val="1"/>
          <w:numId w:val="14"/>
        </w:numPr>
        <w:spacing w:after="0" w:line="240" w:lineRule="auto"/>
        <w:ind w:firstLine="142"/>
        <w:jc w:val="both"/>
        <w:rPr>
          <w:rFonts w:ascii="Arial" w:hAnsi="Arial" w:cs="Arial"/>
        </w:rPr>
      </w:pPr>
      <w:r w:rsidRPr="000F112A">
        <w:rPr>
          <w:rFonts w:ascii="Arial" w:hAnsi="Arial" w:cs="Arial"/>
          <w:iCs/>
        </w:rPr>
        <w:t>d</w:t>
      </w:r>
      <w:r w:rsidRPr="000F112A">
        <w:rPr>
          <w:rFonts w:ascii="Arial" w:hAnsi="Arial" w:cs="Arial"/>
        </w:rPr>
        <w:t>o 9.000 eura, do 60% prosječne mjesečne zarade u Crnoj Gori,</w:t>
      </w:r>
    </w:p>
    <w:p w:rsidR="006A4515" w:rsidRPr="000F112A" w:rsidRDefault="006A4515" w:rsidP="006A4515">
      <w:pPr>
        <w:numPr>
          <w:ilvl w:val="1"/>
          <w:numId w:val="14"/>
        </w:numPr>
        <w:spacing w:after="0" w:line="240" w:lineRule="auto"/>
        <w:ind w:firstLine="142"/>
        <w:jc w:val="both"/>
        <w:rPr>
          <w:rFonts w:ascii="Arial" w:hAnsi="Arial" w:cs="Arial"/>
        </w:rPr>
      </w:pPr>
      <w:r w:rsidRPr="000F112A">
        <w:rPr>
          <w:rFonts w:ascii="Arial" w:hAnsi="Arial" w:cs="Arial"/>
        </w:rPr>
        <w:t>do 15.000 eura, do 100% prosječne mjesečne zarade u Crnoj Gori,</w:t>
      </w:r>
    </w:p>
    <w:p w:rsidR="006A4515" w:rsidRPr="000F112A" w:rsidRDefault="006A4515" w:rsidP="006A4515">
      <w:pPr>
        <w:numPr>
          <w:ilvl w:val="1"/>
          <w:numId w:val="14"/>
        </w:numPr>
        <w:spacing w:after="0" w:line="240" w:lineRule="auto"/>
        <w:ind w:firstLine="142"/>
        <w:jc w:val="both"/>
        <w:rPr>
          <w:rFonts w:ascii="Arial" w:hAnsi="Arial" w:cs="Arial"/>
        </w:rPr>
      </w:pPr>
      <w:r w:rsidRPr="000F112A">
        <w:rPr>
          <w:rFonts w:ascii="Arial" w:hAnsi="Arial" w:cs="Arial"/>
        </w:rPr>
        <w:t>preko 15.000 eura, do 150% prosječne mjesečne zarade u Crnoj Gori,</w:t>
      </w:r>
    </w:p>
    <w:p w:rsidR="006A4515" w:rsidRPr="000F112A" w:rsidRDefault="006A4515" w:rsidP="006A4515">
      <w:pPr>
        <w:spacing w:after="0" w:line="240" w:lineRule="auto"/>
        <w:ind w:left="1597"/>
        <w:jc w:val="both"/>
        <w:rPr>
          <w:rFonts w:ascii="Arial" w:hAnsi="Arial" w:cs="Arial"/>
        </w:rPr>
      </w:pPr>
      <w:proofErr w:type="gramStart"/>
      <w:r w:rsidRPr="000F112A">
        <w:rPr>
          <w:rFonts w:ascii="Arial" w:hAnsi="Arial" w:cs="Arial"/>
        </w:rPr>
        <w:t>s</w:t>
      </w:r>
      <w:proofErr w:type="gramEnd"/>
      <w:r w:rsidRPr="000F112A">
        <w:rPr>
          <w:rFonts w:ascii="Arial" w:hAnsi="Arial" w:cs="Arial"/>
        </w:rPr>
        <w:t xml:space="preserve"> tim da obveznik</w:t>
      </w:r>
      <w:r>
        <w:rPr>
          <w:rFonts w:ascii="Arial" w:hAnsi="Arial" w:cs="Arial"/>
        </w:rPr>
        <w:t xml:space="preserve"> </w:t>
      </w:r>
      <w:r w:rsidRPr="000F112A">
        <w:rPr>
          <w:rFonts w:ascii="Arial" w:hAnsi="Arial" w:cs="Arial"/>
        </w:rPr>
        <w:t>- advokat može da plaća doprinos na osnovicu iznad iznosa utvrđenog ovim odredbama.</w:t>
      </w:r>
    </w:p>
    <w:p w:rsidR="006A4515" w:rsidRPr="000F112A" w:rsidRDefault="006A4515" w:rsidP="006A4515">
      <w:pPr>
        <w:spacing w:after="0" w:line="240" w:lineRule="auto"/>
        <w:ind w:left="1597"/>
        <w:jc w:val="both"/>
        <w:rPr>
          <w:rFonts w:ascii="Arial" w:hAnsi="Arial" w:cs="Arial"/>
        </w:rPr>
      </w:pPr>
    </w:p>
    <w:p w:rsidR="006A4515" w:rsidRPr="000F112A" w:rsidRDefault="006A4515" w:rsidP="006A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ovako utvrđene osnovice obračunavaju se </w:t>
      </w:r>
      <w:r w:rsidRPr="000F112A">
        <w:rPr>
          <w:rFonts w:ascii="Arial" w:hAnsi="Arial" w:cs="Arial"/>
        </w:rPr>
        <w:t>doprinosi</w:t>
      </w:r>
      <w:r>
        <w:rPr>
          <w:rFonts w:ascii="Arial" w:hAnsi="Arial" w:cs="Arial"/>
        </w:rPr>
        <w:t xml:space="preserve"> u ukupnom iznosu od 34</w:t>
      </w:r>
      <w:proofErr w:type="gramStart"/>
      <w:r>
        <w:rPr>
          <w:rFonts w:ascii="Arial" w:hAnsi="Arial" w:cs="Arial"/>
        </w:rPr>
        <w:t>,3</w:t>
      </w:r>
      <w:proofErr w:type="gramEnd"/>
      <w:r>
        <w:rPr>
          <w:rFonts w:ascii="Arial" w:hAnsi="Arial" w:cs="Arial"/>
        </w:rPr>
        <w:t>%,</w:t>
      </w:r>
      <w:r w:rsidRPr="000F112A">
        <w:rPr>
          <w:rFonts w:ascii="Arial" w:hAnsi="Arial" w:cs="Arial"/>
        </w:rPr>
        <w:t xml:space="preserve"> na sledeći način:</w:t>
      </w:r>
    </w:p>
    <w:p w:rsidR="006A4515" w:rsidRPr="000F112A" w:rsidRDefault="006A4515" w:rsidP="006A4515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b/>
        </w:rPr>
        <w:t>dopirnos</w:t>
      </w:r>
      <w:proofErr w:type="gramEnd"/>
      <w:r>
        <w:rPr>
          <w:rFonts w:ascii="Arial" w:hAnsi="Arial" w:cs="Arial"/>
          <w:b/>
        </w:rPr>
        <w:t xml:space="preserve"> za penzijsko i invalidsko osiguranje</w:t>
      </w:r>
      <w:r>
        <w:rPr>
          <w:rFonts w:ascii="Arial" w:hAnsi="Arial" w:cs="Arial"/>
          <w:b/>
        </w:rPr>
        <w:tab/>
      </w:r>
      <w:r w:rsidRPr="000F112A">
        <w:rPr>
          <w:rFonts w:ascii="Arial" w:hAnsi="Arial" w:cs="Arial"/>
          <w:b/>
        </w:rPr>
        <w:t>20,5%</w:t>
      </w:r>
      <w:r w:rsidRPr="000F112A">
        <w:rPr>
          <w:rFonts w:ascii="Arial" w:hAnsi="Arial" w:cs="Arial"/>
        </w:rPr>
        <w:t xml:space="preserve"> (</w:t>
      </w:r>
      <w:r w:rsidRPr="000F112A">
        <w:rPr>
          <w:rFonts w:ascii="Arial" w:hAnsi="Arial" w:cs="Arial"/>
          <w:i/>
          <w:sz w:val="20"/>
          <w:szCs w:val="20"/>
        </w:rPr>
        <w:t>na teret poslodavca 5,5%, na teret osiguranika 15%)</w:t>
      </w:r>
    </w:p>
    <w:p w:rsidR="006A4515" w:rsidRPr="000F112A" w:rsidRDefault="006A4515" w:rsidP="006A4515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F112A">
        <w:rPr>
          <w:rFonts w:ascii="Arial" w:hAnsi="Arial" w:cs="Arial"/>
          <w:b/>
        </w:rPr>
        <w:t>doprinos</w:t>
      </w:r>
      <w:proofErr w:type="gramEnd"/>
      <w:r w:rsidRPr="000F112A">
        <w:rPr>
          <w:rFonts w:ascii="Arial" w:hAnsi="Arial" w:cs="Arial"/>
          <w:b/>
        </w:rPr>
        <w:t xml:space="preserve"> za zdrastven</w:t>
      </w:r>
      <w:r>
        <w:rPr>
          <w:rFonts w:ascii="Arial" w:hAnsi="Arial" w:cs="Arial"/>
          <w:b/>
        </w:rPr>
        <w:t>o osiguranje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F112A">
        <w:rPr>
          <w:rFonts w:ascii="Arial" w:hAnsi="Arial" w:cs="Arial"/>
          <w:b/>
        </w:rPr>
        <w:t>12,8%</w:t>
      </w:r>
      <w:r>
        <w:rPr>
          <w:rFonts w:ascii="Arial" w:hAnsi="Arial" w:cs="Arial"/>
        </w:rPr>
        <w:t xml:space="preserve">, </w:t>
      </w:r>
      <w:r w:rsidRPr="000F112A">
        <w:rPr>
          <w:rFonts w:ascii="Arial" w:hAnsi="Arial" w:cs="Arial"/>
        </w:rPr>
        <w:t>(</w:t>
      </w:r>
      <w:r w:rsidRPr="000F112A">
        <w:rPr>
          <w:rFonts w:ascii="Arial" w:hAnsi="Arial" w:cs="Arial"/>
          <w:sz w:val="20"/>
          <w:szCs w:val="20"/>
        </w:rPr>
        <w:t>na teret poslodavca 4,3%, na teret osiguranika 8,5%)</w:t>
      </w:r>
    </w:p>
    <w:p w:rsidR="006A4515" w:rsidRPr="00DC678D" w:rsidRDefault="006A4515" w:rsidP="006A4515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0F112A">
        <w:rPr>
          <w:rFonts w:ascii="Arial" w:hAnsi="Arial" w:cs="Arial"/>
          <w:b/>
        </w:rPr>
        <w:t>doprinos</w:t>
      </w:r>
      <w:proofErr w:type="gramEnd"/>
      <w:r w:rsidRPr="000F112A">
        <w:rPr>
          <w:rFonts w:ascii="Arial" w:hAnsi="Arial" w:cs="Arial"/>
          <w:b/>
        </w:rPr>
        <w:t xml:space="preserve"> za os</w:t>
      </w:r>
      <w:r>
        <w:rPr>
          <w:rFonts w:ascii="Arial" w:hAnsi="Arial" w:cs="Arial"/>
          <w:b/>
        </w:rPr>
        <w:t>iguranje od nezaposlenosti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0F112A">
        <w:rPr>
          <w:rFonts w:ascii="Arial" w:hAnsi="Arial" w:cs="Arial"/>
          <w:b/>
        </w:rPr>
        <w:t>1%</w:t>
      </w:r>
      <w:r w:rsidRPr="000F112A">
        <w:rPr>
          <w:rFonts w:ascii="Arial" w:hAnsi="Arial" w:cs="Arial"/>
        </w:rPr>
        <w:t xml:space="preserve"> </w:t>
      </w:r>
      <w:r w:rsidRPr="000F112A">
        <w:rPr>
          <w:rFonts w:ascii="Arial" w:hAnsi="Arial" w:cs="Arial"/>
          <w:i/>
          <w:sz w:val="20"/>
          <w:szCs w:val="20"/>
        </w:rPr>
        <w:t>(na teret poslodavca 0,5%, na teret osiguranika 0,5%)</w:t>
      </w:r>
      <w:r>
        <w:rPr>
          <w:rFonts w:ascii="Arial" w:hAnsi="Arial" w:cs="Arial"/>
          <w:i/>
          <w:sz w:val="20"/>
          <w:szCs w:val="20"/>
        </w:rPr>
        <w:t>.</w:t>
      </w:r>
    </w:p>
    <w:p w:rsidR="006A4515" w:rsidRDefault="006A4515" w:rsidP="006A4515">
      <w:pPr>
        <w:pStyle w:val="ListParagraph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6A4515" w:rsidRDefault="006A4515" w:rsidP="006A4515">
      <w:pPr>
        <w:pStyle w:val="ListParagraph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6A4515" w:rsidRDefault="006A4515" w:rsidP="006A4515">
      <w:pPr>
        <w:pStyle w:val="ListParagraph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6A4515" w:rsidRDefault="006A4515" w:rsidP="006A4515">
      <w:pPr>
        <w:pStyle w:val="ListParagraph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6A4515" w:rsidRDefault="006A4515" w:rsidP="006A4515">
      <w:pPr>
        <w:pStyle w:val="ListParagraph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6A4515" w:rsidRDefault="006A4515" w:rsidP="006A4515">
      <w:pPr>
        <w:pStyle w:val="ListParagraph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6A4515" w:rsidRPr="000F112A" w:rsidRDefault="006A4515" w:rsidP="006A4515">
      <w:pPr>
        <w:pStyle w:val="ListParagraph"/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6A4515" w:rsidRPr="007812B3" w:rsidRDefault="006A4515" w:rsidP="006A4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7812B3">
        <w:rPr>
          <w:rFonts w:ascii="Arial" w:hAnsi="Arial" w:cs="Arial"/>
          <w:b/>
        </w:rPr>
        <w:lastRenderedPageBreak/>
        <w:t>Primjer:</w:t>
      </w:r>
    </w:p>
    <w:p w:rsidR="006A4515" w:rsidRDefault="006A4515" w:rsidP="006A4515">
      <w:pPr>
        <w:jc w:val="both"/>
        <w:rPr>
          <w:rFonts w:ascii="Arial" w:hAnsi="Arial" w:cs="Arial"/>
        </w:rPr>
      </w:pPr>
    </w:p>
    <w:p w:rsidR="006A4515" w:rsidRDefault="006A4515" w:rsidP="006A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F112A">
        <w:rPr>
          <w:rFonts w:ascii="Arial" w:hAnsi="Arial" w:cs="Arial"/>
        </w:rPr>
        <w:t>ko advokat ima godišnje prihode već</w:t>
      </w:r>
      <w:r>
        <w:rPr>
          <w:rFonts w:ascii="Arial" w:hAnsi="Arial" w:cs="Arial"/>
        </w:rPr>
        <w:t xml:space="preserve">e od 15,000 eura ili </w:t>
      </w:r>
      <w:r w:rsidRPr="000F112A">
        <w:rPr>
          <w:rFonts w:ascii="Arial" w:hAnsi="Arial" w:cs="Arial"/>
        </w:rPr>
        <w:t>oko 1,250</w:t>
      </w:r>
      <w:r>
        <w:rPr>
          <w:rFonts w:ascii="Arial" w:hAnsi="Arial" w:cs="Arial"/>
        </w:rPr>
        <w:t xml:space="preserve"> eura </w:t>
      </w:r>
      <w:r w:rsidRPr="000F112A">
        <w:rPr>
          <w:rFonts w:ascii="Arial" w:hAnsi="Arial" w:cs="Arial"/>
        </w:rPr>
        <w:t>mjesečno</w:t>
      </w:r>
      <w:r>
        <w:rPr>
          <w:rFonts w:ascii="Arial" w:hAnsi="Arial" w:cs="Arial"/>
        </w:rPr>
        <w:t>,</w:t>
      </w:r>
      <w:r w:rsidRPr="000F112A">
        <w:rPr>
          <w:rFonts w:ascii="Arial" w:hAnsi="Arial" w:cs="Arial"/>
        </w:rPr>
        <w:t xml:space="preserve"> njegove obav</w:t>
      </w:r>
      <w:r>
        <w:rPr>
          <w:rFonts w:ascii="Arial" w:hAnsi="Arial" w:cs="Arial"/>
        </w:rPr>
        <w:t xml:space="preserve">eze samo za doprinose </w:t>
      </w:r>
      <w:r w:rsidRPr="000F112A">
        <w:rPr>
          <w:rFonts w:ascii="Arial" w:hAnsi="Arial" w:cs="Arial"/>
        </w:rPr>
        <w:t>iznose ča</w:t>
      </w:r>
      <w:r>
        <w:rPr>
          <w:rFonts w:ascii="Arial" w:hAnsi="Arial" w:cs="Arial"/>
        </w:rPr>
        <w:t xml:space="preserve">k 386,39 eura mjesecno. </w:t>
      </w:r>
    </w:p>
    <w:p w:rsidR="006A4515" w:rsidRPr="000F112A" w:rsidRDefault="006A4515" w:rsidP="006A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ovaj iznos se dodaje i</w:t>
      </w:r>
      <w:r w:rsidRPr="000F112A">
        <w:rPr>
          <w:rFonts w:ascii="Arial" w:hAnsi="Arial" w:cs="Arial"/>
        </w:rPr>
        <w:t xml:space="preserve"> akontacija poreza </w:t>
      </w:r>
      <w:proofErr w:type="gramStart"/>
      <w:r w:rsidRPr="000F112A">
        <w:rPr>
          <w:rFonts w:ascii="Arial" w:hAnsi="Arial" w:cs="Arial"/>
        </w:rPr>
        <w:t>na</w:t>
      </w:r>
      <w:proofErr w:type="gramEnd"/>
      <w:r w:rsidRPr="000F112A">
        <w:rPr>
          <w:rFonts w:ascii="Arial" w:hAnsi="Arial" w:cs="Arial"/>
        </w:rPr>
        <w:t xml:space="preserve"> dohodak fizickih lica (koja je raz</w:t>
      </w:r>
      <w:r>
        <w:rPr>
          <w:rFonts w:ascii="Arial" w:hAnsi="Arial" w:cs="Arial"/>
        </w:rPr>
        <w:t xml:space="preserve">ličita od advokata do advokata i zavisi od </w:t>
      </w:r>
      <w:r w:rsidRPr="000F112A">
        <w:rPr>
          <w:rFonts w:ascii="Arial" w:hAnsi="Arial" w:cs="Arial"/>
        </w:rPr>
        <w:t>iznosa poreza na dobit iz prethodne godine</w:t>
      </w:r>
      <w:r>
        <w:rPr>
          <w:rFonts w:ascii="Arial" w:hAnsi="Arial" w:cs="Arial"/>
        </w:rPr>
        <w:t>) i</w:t>
      </w:r>
      <w:r w:rsidRPr="000F112A">
        <w:rPr>
          <w:rFonts w:ascii="Arial" w:hAnsi="Arial" w:cs="Arial"/>
        </w:rPr>
        <w:t xml:space="preserve"> prirez porezu. Tako da mjeseč</w:t>
      </w:r>
      <w:r>
        <w:rPr>
          <w:rFonts w:ascii="Arial" w:hAnsi="Arial" w:cs="Arial"/>
        </w:rPr>
        <w:t>no</w:t>
      </w:r>
      <w:r w:rsidRPr="000F112A">
        <w:rPr>
          <w:rFonts w:ascii="Arial" w:hAnsi="Arial" w:cs="Arial"/>
        </w:rPr>
        <w:t xml:space="preserve"> optereće</w:t>
      </w:r>
      <w:r>
        <w:rPr>
          <w:rFonts w:ascii="Arial" w:hAnsi="Arial" w:cs="Arial"/>
        </w:rPr>
        <w:t xml:space="preserve">nje advokata, po osnovu poreza i doprinosa, </w:t>
      </w:r>
      <w:r w:rsidRPr="000F112A">
        <w:rPr>
          <w:rFonts w:ascii="Arial" w:hAnsi="Arial" w:cs="Arial"/>
        </w:rPr>
        <w:t xml:space="preserve">koji ostvaruje godišnji prihod veći </w:t>
      </w:r>
      <w:proofErr w:type="gramStart"/>
      <w:r w:rsidRPr="000F112A">
        <w:rPr>
          <w:rFonts w:ascii="Arial" w:hAnsi="Arial" w:cs="Arial"/>
        </w:rPr>
        <w:t>od</w:t>
      </w:r>
      <w:proofErr w:type="gramEnd"/>
      <w:r w:rsidRPr="000F112A">
        <w:rPr>
          <w:rFonts w:ascii="Arial" w:hAnsi="Arial" w:cs="Arial"/>
        </w:rPr>
        <w:t xml:space="preserve"> 15.000 EUR, u najvećem broju slučajeva prelazi</w:t>
      </w:r>
      <w:r>
        <w:rPr>
          <w:rFonts w:ascii="Arial" w:hAnsi="Arial" w:cs="Arial"/>
        </w:rPr>
        <w:t xml:space="preserve"> iznos od </w:t>
      </w:r>
      <w:r w:rsidRPr="000F112A">
        <w:rPr>
          <w:rFonts w:ascii="Arial" w:hAnsi="Arial" w:cs="Arial"/>
        </w:rPr>
        <w:t xml:space="preserve">450 </w:t>
      </w:r>
      <w:r>
        <w:rPr>
          <w:rFonts w:ascii="Arial" w:hAnsi="Arial" w:cs="Arial"/>
        </w:rPr>
        <w:t>eura</w:t>
      </w:r>
      <w:r w:rsidRPr="000F112A">
        <w:rPr>
          <w:rFonts w:ascii="Arial" w:hAnsi="Arial" w:cs="Arial"/>
        </w:rPr>
        <w:t xml:space="preserve"> mjesečno.</w:t>
      </w:r>
    </w:p>
    <w:p w:rsidR="006A4515" w:rsidRDefault="006A4515" w:rsidP="006A4515">
      <w:pPr>
        <w:jc w:val="both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6A4515" w:rsidRPr="007812B3" w:rsidRDefault="006A4515" w:rsidP="006A4515">
      <w:p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>III</w:t>
      </w:r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Porez </w:t>
      </w:r>
      <w:proofErr w:type="gramStart"/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>na</w:t>
      </w:r>
      <w:proofErr w:type="gramEnd"/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dodatu vrijednost (PDV)</w:t>
      </w:r>
    </w:p>
    <w:p w:rsidR="006A4515" w:rsidRDefault="006A4515" w:rsidP="006A4515">
      <w:pPr>
        <w:jc w:val="both"/>
        <w:rPr>
          <w:rFonts w:ascii="Arial" w:hAnsi="Arial" w:cs="Arial"/>
        </w:rPr>
      </w:pPr>
    </w:p>
    <w:p w:rsidR="006A4515" w:rsidRPr="000F112A" w:rsidRDefault="006A4515" w:rsidP="006A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Prema</w:t>
      </w:r>
      <w:r w:rsidRPr="000F112A">
        <w:rPr>
          <w:rFonts w:ascii="Arial" w:hAnsi="Arial" w:cs="Arial"/>
        </w:rPr>
        <w:t xml:space="preserve"> Zakon</w:t>
      </w:r>
      <w:r>
        <w:rPr>
          <w:rFonts w:ascii="Arial" w:hAnsi="Arial" w:cs="Arial"/>
        </w:rPr>
        <w:t>u</w:t>
      </w:r>
      <w:r w:rsidRPr="000F112A">
        <w:rPr>
          <w:rFonts w:ascii="Arial" w:hAnsi="Arial" w:cs="Arial"/>
        </w:rPr>
        <w:t xml:space="preserve"> o porezu</w:t>
      </w:r>
      <w:r>
        <w:rPr>
          <w:rFonts w:ascii="Arial" w:hAnsi="Arial" w:cs="Arial"/>
        </w:rPr>
        <w:t xml:space="preserve"> na dodatu vrijednost (“Sl.</w:t>
      </w:r>
      <w:r w:rsidRPr="000F112A">
        <w:rPr>
          <w:rFonts w:ascii="Arial" w:hAnsi="Arial" w:cs="Arial"/>
        </w:rPr>
        <w:t xml:space="preserve"> list RCG</w:t>
      </w:r>
      <w:r>
        <w:rPr>
          <w:rFonts w:ascii="Arial" w:hAnsi="Arial" w:cs="Arial"/>
        </w:rPr>
        <w:t>”, br. 65/01 … 76/05 i “Sl.</w:t>
      </w:r>
      <w:r w:rsidRPr="000F112A">
        <w:rPr>
          <w:rFonts w:ascii="Arial" w:hAnsi="Arial" w:cs="Arial"/>
        </w:rPr>
        <w:t xml:space="preserve"> list CG”, br. 16/07 ... 09/15)</w:t>
      </w:r>
      <w:r>
        <w:rPr>
          <w:rFonts w:ascii="Arial" w:hAnsi="Arial" w:cs="Arial"/>
        </w:rPr>
        <w:t>, ako</w:t>
      </w:r>
      <w:r w:rsidRPr="000F112A">
        <w:rPr>
          <w:rFonts w:ascii="Arial" w:hAnsi="Arial" w:cs="Arial"/>
        </w:rPr>
        <w:t xml:space="preserve"> lice po osnovu obavljanja oporezivog prometa proizvoda i usluga ostvari promet iznad 18.000 eura za 12 uzastopnih mje</w:t>
      </w:r>
      <w:r>
        <w:rPr>
          <w:rFonts w:ascii="Arial" w:hAnsi="Arial" w:cs="Arial"/>
        </w:rPr>
        <w:t>seci ili kraći period, i ako</w:t>
      </w:r>
      <w:r w:rsidRPr="000F112A">
        <w:rPr>
          <w:rFonts w:ascii="Arial" w:hAnsi="Arial" w:cs="Arial"/>
        </w:rPr>
        <w:t xml:space="preserve"> tu djelatnost obavlja samostalno i trajno s namjerom ostvarivanja prihoda</w:t>
      </w:r>
      <w:r>
        <w:rPr>
          <w:rFonts w:ascii="Arial" w:hAnsi="Arial" w:cs="Arial"/>
        </w:rPr>
        <w:t>, dužno je da se registruje kao obveznik poreza na dodatu vrijednost (</w:t>
      </w:r>
      <w:r w:rsidRPr="000F112A">
        <w:rPr>
          <w:rFonts w:ascii="Arial" w:hAnsi="Arial" w:cs="Arial"/>
        </w:rPr>
        <w:t>PDV</w:t>
      </w:r>
      <w:r>
        <w:rPr>
          <w:rFonts w:ascii="Arial" w:hAnsi="Arial" w:cs="Arial"/>
        </w:rPr>
        <w:t>)</w:t>
      </w:r>
      <w:r w:rsidRPr="000F112A">
        <w:rPr>
          <w:rFonts w:ascii="Arial" w:hAnsi="Arial" w:cs="Arial"/>
        </w:rPr>
        <w:t xml:space="preserve">. </w:t>
      </w:r>
    </w:p>
    <w:p w:rsidR="006A4515" w:rsidRPr="000F112A" w:rsidRDefault="006A4515" w:rsidP="006A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Dakle,</w:t>
      </w:r>
      <w:r w:rsidRPr="000F11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ako </w:t>
      </w:r>
      <w:r w:rsidRPr="000F112A">
        <w:rPr>
          <w:rFonts w:ascii="Arial" w:hAnsi="Arial" w:cs="Arial"/>
        </w:rPr>
        <w:t>prihod</w:t>
      </w:r>
      <w:r>
        <w:rPr>
          <w:rFonts w:ascii="Arial" w:hAnsi="Arial" w:cs="Arial"/>
        </w:rPr>
        <w:t xml:space="preserve"> advokata</w:t>
      </w:r>
      <w:r w:rsidRPr="000F112A">
        <w:rPr>
          <w:rFonts w:ascii="Arial" w:hAnsi="Arial" w:cs="Arial"/>
        </w:rPr>
        <w:t xml:space="preserve"> </w:t>
      </w:r>
      <w:proofErr w:type="gramStart"/>
      <w:r w:rsidRPr="000F112A">
        <w:rPr>
          <w:rFonts w:ascii="Arial" w:hAnsi="Arial" w:cs="Arial"/>
        </w:rPr>
        <w:t>na</w:t>
      </w:r>
      <w:proofErr w:type="gramEnd"/>
      <w:r w:rsidRPr="000F112A">
        <w:rPr>
          <w:rFonts w:ascii="Arial" w:hAnsi="Arial" w:cs="Arial"/>
        </w:rPr>
        <w:t xml:space="preserve"> godišnjem </w:t>
      </w:r>
      <w:r>
        <w:rPr>
          <w:rFonts w:ascii="Arial" w:hAnsi="Arial" w:cs="Arial"/>
        </w:rPr>
        <w:t>nivou prelazi 18,000 eura duž</w:t>
      </w:r>
      <w:r w:rsidRPr="000F112A">
        <w:rPr>
          <w:rFonts w:ascii="Arial" w:hAnsi="Arial" w:cs="Arial"/>
        </w:rPr>
        <w:t>n</w:t>
      </w:r>
      <w:r>
        <w:rPr>
          <w:rFonts w:ascii="Arial" w:hAnsi="Arial" w:cs="Arial"/>
        </w:rPr>
        <w:t>i</w:t>
      </w:r>
      <w:r w:rsidRPr="000F11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0F112A">
        <w:rPr>
          <w:rFonts w:ascii="Arial" w:hAnsi="Arial" w:cs="Arial"/>
        </w:rPr>
        <w:t>da se r</w:t>
      </w:r>
      <w:r>
        <w:rPr>
          <w:rFonts w:ascii="Arial" w:hAnsi="Arial" w:cs="Arial"/>
        </w:rPr>
        <w:t>egistruju kao obveznici</w:t>
      </w:r>
      <w:r w:rsidRPr="000F112A">
        <w:rPr>
          <w:rFonts w:ascii="Arial" w:hAnsi="Arial" w:cs="Arial"/>
        </w:rPr>
        <w:t xml:space="preserve"> za plaćanje PDV-a, po stopi od 19%. Prijava za registraciju se vrši za mjesec u ko</w:t>
      </w:r>
      <w:r>
        <w:rPr>
          <w:rFonts w:ascii="Arial" w:hAnsi="Arial" w:cs="Arial"/>
        </w:rPr>
        <w:t>jem je prekoračen prihod</w:t>
      </w:r>
      <w:r w:rsidRPr="000F112A">
        <w:rPr>
          <w:rFonts w:ascii="Arial" w:hAnsi="Arial" w:cs="Arial"/>
        </w:rPr>
        <w:t xml:space="preserve"> </w:t>
      </w:r>
      <w:proofErr w:type="gramStart"/>
      <w:r w:rsidRPr="000F112A">
        <w:rPr>
          <w:rFonts w:ascii="Arial" w:hAnsi="Arial" w:cs="Arial"/>
        </w:rPr>
        <w:t>od</w:t>
      </w:r>
      <w:proofErr w:type="gramEnd"/>
      <w:r w:rsidRPr="000F112A">
        <w:rPr>
          <w:rFonts w:ascii="Arial" w:hAnsi="Arial" w:cs="Arial"/>
        </w:rPr>
        <w:t xml:space="preserve"> 18,000</w:t>
      </w:r>
      <w:r>
        <w:rPr>
          <w:rFonts w:ascii="Arial" w:hAnsi="Arial" w:cs="Arial"/>
        </w:rPr>
        <w:t xml:space="preserve"> eura</w:t>
      </w:r>
      <w:r w:rsidRPr="000F112A">
        <w:rPr>
          <w:rFonts w:ascii="Arial" w:hAnsi="Arial" w:cs="Arial"/>
        </w:rPr>
        <w:t>.</w:t>
      </w:r>
      <w:r w:rsidRPr="000F112A">
        <w:rPr>
          <w:rFonts w:ascii="Arial" w:hAnsi="Arial" w:cs="Arial"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 xml:space="preserve">Prema poreskoj upravi </w:t>
      </w:r>
      <w:r w:rsidRPr="000F112A">
        <w:rPr>
          <w:rFonts w:ascii="Arial" w:hAnsi="Arial" w:cs="Arial"/>
          <w:color w:val="0D0D0D" w:themeColor="text1" w:themeTint="F2"/>
        </w:rPr>
        <w:t xml:space="preserve">274 advokata su registrovani obveznici poreza </w:t>
      </w:r>
      <w:proofErr w:type="gramStart"/>
      <w:r w:rsidRPr="000F112A">
        <w:rPr>
          <w:rFonts w:ascii="Arial" w:hAnsi="Arial" w:cs="Arial"/>
          <w:color w:val="0D0D0D" w:themeColor="text1" w:themeTint="F2"/>
        </w:rPr>
        <w:t>na</w:t>
      </w:r>
      <w:proofErr w:type="gramEnd"/>
      <w:r w:rsidRPr="000F112A">
        <w:rPr>
          <w:rFonts w:ascii="Arial" w:hAnsi="Arial" w:cs="Arial"/>
          <w:color w:val="0D0D0D" w:themeColor="text1" w:themeTint="F2"/>
        </w:rPr>
        <w:t xml:space="preserve"> dodatu vrijednost (PDV).</w:t>
      </w:r>
      <w:r w:rsidRPr="000F112A">
        <w:rPr>
          <w:rStyle w:val="FootnoteReference"/>
          <w:rFonts w:ascii="Arial" w:hAnsi="Arial" w:cs="Arial"/>
          <w:color w:val="0D0D0D" w:themeColor="text1" w:themeTint="F2"/>
        </w:rPr>
        <w:footnoteReference w:id="4"/>
      </w:r>
    </w:p>
    <w:p w:rsidR="006A4515" w:rsidRPr="000F112A" w:rsidRDefault="006A4515" w:rsidP="006A45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0F112A">
        <w:rPr>
          <w:rFonts w:ascii="Arial" w:hAnsi="Arial" w:cs="Arial"/>
        </w:rPr>
        <w:t>dvok</w:t>
      </w:r>
      <w:r>
        <w:rPr>
          <w:rFonts w:ascii="Arial" w:hAnsi="Arial" w:cs="Arial"/>
        </w:rPr>
        <w:t>at koji je PDV obveznik takođe</w:t>
      </w:r>
      <w:r w:rsidRPr="000F112A">
        <w:rPr>
          <w:rFonts w:ascii="Arial" w:hAnsi="Arial" w:cs="Arial"/>
        </w:rPr>
        <w:t xml:space="preserve"> plaća</w:t>
      </w:r>
      <w:r>
        <w:rPr>
          <w:rFonts w:ascii="Arial" w:hAnsi="Arial" w:cs="Arial"/>
        </w:rPr>
        <w:t xml:space="preserve"> i</w:t>
      </w:r>
      <w:r w:rsidRPr="000F112A">
        <w:rPr>
          <w:rFonts w:ascii="Arial" w:hAnsi="Arial" w:cs="Arial"/>
        </w:rPr>
        <w:t xml:space="preserve"> porez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dohodak i </w:t>
      </w:r>
      <w:r w:rsidRPr="000F112A">
        <w:rPr>
          <w:rFonts w:ascii="Arial" w:hAnsi="Arial" w:cs="Arial"/>
        </w:rPr>
        <w:t>doprinose</w:t>
      </w:r>
      <w:r>
        <w:rPr>
          <w:rFonts w:ascii="Arial" w:hAnsi="Arial" w:cs="Arial"/>
        </w:rPr>
        <w:t xml:space="preserve"> za socijalno i zdravstveno osiguranje</w:t>
      </w:r>
      <w:r w:rsidRPr="000F112A">
        <w:rPr>
          <w:rFonts w:ascii="Arial" w:hAnsi="Arial" w:cs="Arial"/>
        </w:rPr>
        <w:t xml:space="preserve"> kako je prethodno objašnjeno. </w:t>
      </w:r>
    </w:p>
    <w:p w:rsidR="006A4515" w:rsidRDefault="006A4515" w:rsidP="006A4515">
      <w:pPr>
        <w:rPr>
          <w:rFonts w:ascii="Arial" w:hAnsi="Arial" w:cs="Arial"/>
        </w:rPr>
      </w:pPr>
    </w:p>
    <w:p w:rsidR="006A4515" w:rsidRPr="007812B3" w:rsidRDefault="006A4515" w:rsidP="006A4515">
      <w:p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>IV</w:t>
      </w:r>
      <w:r w:rsidRPr="007812B3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>Podaci o poreskim dugovanjima advokata</w:t>
      </w:r>
    </w:p>
    <w:p w:rsidR="006A4515" w:rsidRDefault="006A4515" w:rsidP="006A4515">
      <w:pPr>
        <w:jc w:val="both"/>
        <w:rPr>
          <w:rFonts w:ascii="Arial" w:hAnsi="Arial" w:cs="Arial"/>
          <w:color w:val="0D0D0D" w:themeColor="text1" w:themeTint="F2"/>
        </w:rPr>
      </w:pPr>
    </w:p>
    <w:p w:rsidR="006A4515" w:rsidRPr="00916369" w:rsidRDefault="006A4515" w:rsidP="006A4515">
      <w:pPr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0F112A">
        <w:rPr>
          <w:rFonts w:ascii="Arial" w:hAnsi="Arial" w:cs="Arial"/>
          <w:color w:val="0D0D0D" w:themeColor="text1" w:themeTint="F2"/>
        </w:rPr>
        <w:t xml:space="preserve">Prema podacima Poreske uprave </w:t>
      </w:r>
      <w:proofErr w:type="gramStart"/>
      <w:r w:rsidRPr="000F112A">
        <w:rPr>
          <w:rFonts w:ascii="Arial" w:hAnsi="Arial" w:cs="Arial"/>
          <w:color w:val="0D0D0D" w:themeColor="text1" w:themeTint="F2"/>
        </w:rPr>
        <w:t>od</w:t>
      </w:r>
      <w:proofErr w:type="gramEnd"/>
      <w:r w:rsidRPr="000F112A">
        <w:rPr>
          <w:rFonts w:ascii="Arial" w:hAnsi="Arial" w:cs="Arial"/>
          <w:color w:val="0D0D0D" w:themeColor="text1" w:themeTint="F2"/>
        </w:rPr>
        <w:t xml:space="preserve"> 1. </w:t>
      </w:r>
      <w:proofErr w:type="gramStart"/>
      <w:r w:rsidRPr="000F112A">
        <w:rPr>
          <w:rFonts w:ascii="Arial" w:hAnsi="Arial" w:cs="Arial"/>
          <w:color w:val="0D0D0D" w:themeColor="text1" w:themeTint="F2"/>
        </w:rPr>
        <w:t>juna</w:t>
      </w:r>
      <w:proofErr w:type="gramEnd"/>
      <w:r w:rsidRPr="000F112A">
        <w:rPr>
          <w:rFonts w:ascii="Arial" w:hAnsi="Arial" w:cs="Arial"/>
          <w:color w:val="0D0D0D" w:themeColor="text1" w:themeTint="F2"/>
        </w:rPr>
        <w:t xml:space="preserve"> 2017. </w:t>
      </w:r>
      <w:proofErr w:type="gramStart"/>
      <w:r w:rsidRPr="000F112A">
        <w:rPr>
          <w:rFonts w:ascii="Arial" w:hAnsi="Arial" w:cs="Arial"/>
          <w:color w:val="0D0D0D" w:themeColor="text1" w:themeTint="F2"/>
        </w:rPr>
        <w:t>godine</w:t>
      </w:r>
      <w:proofErr w:type="gramEnd"/>
      <w:r w:rsidRPr="000F112A">
        <w:rPr>
          <w:rFonts w:ascii="Arial" w:hAnsi="Arial" w:cs="Arial"/>
          <w:color w:val="0D0D0D" w:themeColor="text1" w:themeTint="F2"/>
        </w:rPr>
        <w:t>,</w:t>
      </w:r>
      <w:r>
        <w:rPr>
          <w:rFonts w:ascii="Arial" w:hAnsi="Arial" w:cs="Arial"/>
          <w:color w:val="0D0D0D" w:themeColor="text1" w:themeTint="F2"/>
        </w:rPr>
        <w:t xml:space="preserve"> najveći broj advokata u Crnoj Gori, njih 716 imaju</w:t>
      </w:r>
      <w:r w:rsidRPr="000F112A">
        <w:rPr>
          <w:rFonts w:ascii="Arial" w:hAnsi="Arial" w:cs="Arial"/>
          <w:color w:val="0D0D0D" w:themeColor="text1" w:themeTint="F2"/>
        </w:rPr>
        <w:t xml:space="preserve"> neizmirene poreske obaveze,</w:t>
      </w:r>
      <w:r>
        <w:rPr>
          <w:rFonts w:ascii="Arial" w:hAnsi="Arial" w:cs="Arial"/>
          <w:color w:val="0D0D0D" w:themeColor="text1" w:themeTint="F2"/>
        </w:rPr>
        <w:t xml:space="preserve"> i to</w:t>
      </w:r>
      <w:r w:rsidRPr="000F112A">
        <w:rPr>
          <w:rFonts w:ascii="Arial" w:hAnsi="Arial" w:cs="Arial"/>
          <w:color w:val="0D0D0D" w:themeColor="text1" w:themeTint="F2"/>
        </w:rPr>
        <w:t xml:space="preserve"> </w:t>
      </w:r>
      <w:r>
        <w:rPr>
          <w:rFonts w:ascii="Arial" w:hAnsi="Arial" w:cs="Arial"/>
          <w:color w:val="0D0D0D" w:themeColor="text1" w:themeTint="F2"/>
        </w:rPr>
        <w:t>u ukupnoj vrednosti od 6.846.113</w:t>
      </w:r>
      <w:r w:rsidRPr="000F112A">
        <w:rPr>
          <w:rFonts w:ascii="Arial" w:hAnsi="Arial" w:cs="Arial"/>
          <w:color w:val="0D0D0D" w:themeColor="text1" w:themeTint="F2"/>
        </w:rPr>
        <w:t xml:space="preserve"> eura</w:t>
      </w:r>
      <w:r>
        <w:rPr>
          <w:rFonts w:ascii="Arial" w:hAnsi="Arial" w:cs="Arial"/>
          <w:color w:val="0D0D0D" w:themeColor="text1" w:themeTint="F2"/>
        </w:rPr>
        <w:t xml:space="preserve">. </w:t>
      </w:r>
      <w:proofErr w:type="gramStart"/>
      <w:r>
        <w:rPr>
          <w:rFonts w:ascii="Arial" w:hAnsi="Arial" w:cs="Arial"/>
          <w:color w:val="0D0D0D" w:themeColor="text1" w:themeTint="F2"/>
        </w:rPr>
        <w:t>Od</w:t>
      </w:r>
      <w:proofErr w:type="gramEnd"/>
      <w:r>
        <w:rPr>
          <w:rFonts w:ascii="Arial" w:hAnsi="Arial" w:cs="Arial"/>
          <w:color w:val="0D0D0D" w:themeColor="text1" w:themeTint="F2"/>
        </w:rPr>
        <w:t xml:space="preserve"> toga 202 advokata duguju iznose preko </w:t>
      </w:r>
      <w:r w:rsidRPr="000F112A">
        <w:rPr>
          <w:rFonts w:ascii="Arial" w:hAnsi="Arial" w:cs="Arial"/>
          <w:color w:val="0D0D0D" w:themeColor="text1" w:themeTint="F2"/>
        </w:rPr>
        <w:t xml:space="preserve">10.000 eura, a 514 </w:t>
      </w:r>
      <w:r>
        <w:rPr>
          <w:rFonts w:ascii="Arial" w:hAnsi="Arial" w:cs="Arial"/>
          <w:color w:val="0D0D0D" w:themeColor="text1" w:themeTint="F2"/>
        </w:rPr>
        <w:t>ispod 10.000 eura</w:t>
      </w:r>
      <w:r w:rsidRPr="000F112A">
        <w:rPr>
          <w:rFonts w:ascii="Arial" w:hAnsi="Arial" w:cs="Arial"/>
          <w:color w:val="0D0D0D" w:themeColor="text1" w:themeTint="F2"/>
        </w:rPr>
        <w:t xml:space="preserve">. </w:t>
      </w:r>
      <w:r>
        <w:rPr>
          <w:rFonts w:ascii="Arial" w:hAnsi="Arial" w:cs="Arial"/>
          <w:color w:val="0D0D0D" w:themeColor="text1" w:themeTint="F2"/>
        </w:rPr>
        <w:t xml:space="preserve"> </w:t>
      </w:r>
    </w:p>
    <w:p w:rsidR="006A4515" w:rsidRDefault="006A4515" w:rsidP="006A4515">
      <w:pPr>
        <w:jc w:val="both"/>
        <w:rPr>
          <w:rFonts w:ascii="Arial" w:hAnsi="Arial" w:cs="Arial"/>
          <w:b/>
          <w:color w:val="0D0D0D" w:themeColor="text1" w:themeTint="F2"/>
        </w:rPr>
      </w:pPr>
      <w:r w:rsidRPr="00ED501B">
        <w:rPr>
          <w:rFonts w:ascii="Arial" w:hAnsi="Arial" w:cs="Arial"/>
          <w:color w:val="0D0D0D" w:themeColor="text1" w:themeTint="F2"/>
        </w:rPr>
        <w:t>Jedan broj advokata koji duguju porez podnio je zahtjev za reprogram poreskog duga,</w:t>
      </w:r>
      <w:r>
        <w:rPr>
          <w:rFonts w:ascii="Arial" w:hAnsi="Arial" w:cs="Arial"/>
          <w:color w:val="0D0D0D" w:themeColor="text1" w:themeTint="F2"/>
        </w:rPr>
        <w:t xml:space="preserve"> </w:t>
      </w:r>
      <w:r w:rsidRPr="00ED501B">
        <w:rPr>
          <w:rFonts w:ascii="Arial" w:hAnsi="Arial" w:cs="Arial"/>
          <w:color w:val="0D0D0D" w:themeColor="text1" w:themeTint="F2"/>
        </w:rPr>
        <w:t xml:space="preserve">što znači da </w:t>
      </w:r>
      <w:r>
        <w:rPr>
          <w:rFonts w:ascii="Arial" w:hAnsi="Arial" w:cs="Arial"/>
          <w:color w:val="0D0D0D" w:themeColor="text1" w:themeTint="F2"/>
        </w:rPr>
        <w:t>s</w:t>
      </w:r>
      <w:r w:rsidRPr="00ED501B">
        <w:rPr>
          <w:rFonts w:ascii="Arial" w:hAnsi="Arial" w:cs="Arial"/>
          <w:color w:val="0D0D0D" w:themeColor="text1" w:themeTint="F2"/>
        </w:rPr>
        <w:t xml:space="preserve">e u takvom slučaju pomijera rok za plaćanje poreza </w:t>
      </w:r>
      <w:r>
        <w:rPr>
          <w:rFonts w:ascii="Arial" w:hAnsi="Arial" w:cs="Arial"/>
          <w:color w:val="0D0D0D" w:themeColor="text1" w:themeTint="F2"/>
        </w:rPr>
        <w:t xml:space="preserve">bez kamate </w:t>
      </w:r>
      <w:proofErr w:type="gramStart"/>
      <w:r>
        <w:rPr>
          <w:rFonts w:ascii="Arial" w:hAnsi="Arial" w:cs="Arial"/>
          <w:color w:val="0D0D0D" w:themeColor="text1" w:themeTint="F2"/>
        </w:rPr>
        <w:t>na</w:t>
      </w:r>
      <w:proofErr w:type="gramEnd"/>
      <w:r>
        <w:rPr>
          <w:rFonts w:ascii="Arial" w:hAnsi="Arial" w:cs="Arial"/>
          <w:color w:val="0D0D0D" w:themeColor="text1" w:themeTint="F2"/>
        </w:rPr>
        <w:t xml:space="preserve"> 60 rata</w:t>
      </w:r>
      <w:r w:rsidRPr="00ED501B">
        <w:rPr>
          <w:rFonts w:ascii="Arial" w:hAnsi="Arial" w:cs="Arial"/>
          <w:color w:val="0D0D0D" w:themeColor="text1" w:themeTint="F2"/>
        </w:rPr>
        <w:t xml:space="preserve"> u kojima </w:t>
      </w:r>
      <w:r>
        <w:rPr>
          <w:rFonts w:ascii="Arial" w:hAnsi="Arial" w:cs="Arial"/>
          <w:color w:val="0D0D0D" w:themeColor="text1" w:themeTint="F2"/>
        </w:rPr>
        <w:t xml:space="preserve">porez </w:t>
      </w:r>
      <w:r w:rsidRPr="00ED501B">
        <w:rPr>
          <w:rFonts w:ascii="Arial" w:hAnsi="Arial" w:cs="Arial"/>
          <w:color w:val="0D0D0D" w:themeColor="text1" w:themeTint="F2"/>
        </w:rPr>
        <w:t>mora da se plati</w:t>
      </w:r>
      <w:r w:rsidRPr="000F112A">
        <w:rPr>
          <w:rFonts w:ascii="Arial" w:hAnsi="Arial" w:cs="Arial"/>
          <w:b/>
          <w:color w:val="0D0D0D" w:themeColor="text1" w:themeTint="F2"/>
        </w:rPr>
        <w:t>.</w:t>
      </w:r>
    </w:p>
    <w:p w:rsidR="006A4515" w:rsidRDefault="006A4515" w:rsidP="006A4515">
      <w:pPr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Neuredno izmirenje poreza i doprinosa nije propisano kao disciplinski </w:t>
      </w:r>
      <w:proofErr w:type="gramStart"/>
      <w:r>
        <w:rPr>
          <w:rFonts w:ascii="Arial" w:hAnsi="Arial" w:cs="Arial"/>
          <w:color w:val="0D0D0D" w:themeColor="text1" w:themeTint="F2"/>
        </w:rPr>
        <w:t>ili</w:t>
      </w:r>
      <w:proofErr w:type="gramEnd"/>
      <w:r>
        <w:rPr>
          <w:rFonts w:ascii="Arial" w:hAnsi="Arial" w:cs="Arial"/>
          <w:color w:val="0D0D0D" w:themeColor="text1" w:themeTint="F2"/>
        </w:rPr>
        <w:t xml:space="preserve"> etički prestup za advokate Zakonom o advokaturi, Statutom Komore, ni Kodeksom profesionalne etike.</w:t>
      </w:r>
    </w:p>
    <w:p w:rsidR="006A4515" w:rsidRDefault="006A4515" w:rsidP="006A4515">
      <w:pPr>
        <w:ind w:left="720" w:hanging="720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bookmarkStart w:id="0" w:name="_GoBack"/>
      <w:bookmarkEnd w:id="0"/>
      <w:r w:rsidRPr="00694824">
        <w:rPr>
          <w:rFonts w:ascii="Arial" w:hAnsi="Arial" w:cs="Arial"/>
          <w:b/>
          <w:color w:val="0D0D0D" w:themeColor="text1" w:themeTint="F2"/>
          <w:sz w:val="24"/>
          <w:szCs w:val="24"/>
        </w:rPr>
        <w:lastRenderedPageBreak/>
        <w:t>V</w:t>
      </w:r>
      <w:r w:rsidRPr="00694824">
        <w:rPr>
          <w:rFonts w:ascii="Arial" w:hAnsi="Arial" w:cs="Arial"/>
          <w:b/>
          <w:color w:val="0D0D0D" w:themeColor="text1" w:themeTint="F2"/>
          <w:sz w:val="24"/>
          <w:szCs w:val="24"/>
        </w:rPr>
        <w:tab/>
        <w:t xml:space="preserve">Preporuke za </w:t>
      </w:r>
      <w:r w:rsidRPr="00694824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promjene zakonske regulative koja se odnosi </w:t>
      </w:r>
      <w:proofErr w:type="gramStart"/>
      <w:r w:rsidRPr="00694824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na</w:t>
      </w:r>
      <w:proofErr w:type="gramEnd"/>
      <w:r w:rsidRPr="00694824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poreski tretman advokata </w:t>
      </w:r>
      <w:r w:rsidRPr="00694824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ab/>
      </w:r>
    </w:p>
    <w:p w:rsidR="006A4515" w:rsidRPr="00694824" w:rsidRDefault="006A4515" w:rsidP="006A4515">
      <w:pPr>
        <w:ind w:left="720" w:hanging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6A4515" w:rsidRDefault="006A4515" w:rsidP="006A4515">
      <w:pPr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Očigledno je masovno neuredno izmirenje poreskih obaveza </w:t>
      </w:r>
      <w:proofErr w:type="gramStart"/>
      <w:r>
        <w:rPr>
          <w:rFonts w:ascii="Arial" w:hAnsi="Arial" w:cs="Arial"/>
          <w:color w:val="0D0D0D" w:themeColor="text1" w:themeTint="F2"/>
        </w:rPr>
        <w:t>od</w:t>
      </w:r>
      <w:proofErr w:type="gramEnd"/>
      <w:r>
        <w:rPr>
          <w:rFonts w:ascii="Arial" w:hAnsi="Arial" w:cs="Arial"/>
          <w:color w:val="0D0D0D" w:themeColor="text1" w:themeTint="F2"/>
        </w:rPr>
        <w:t xml:space="preserve"> strane advokata koje ukazuje na to da su poreska opterećenja advokata visoka, a sa druge strane da sistem ne garantuje poresku disciplinu. Smatramo da bi u pravcu regulisanja ovog problema </w:t>
      </w:r>
      <w:proofErr w:type="gramStart"/>
      <w:r>
        <w:rPr>
          <w:rFonts w:ascii="Arial" w:hAnsi="Arial" w:cs="Arial"/>
          <w:color w:val="0D0D0D" w:themeColor="text1" w:themeTint="F2"/>
        </w:rPr>
        <w:t>na</w:t>
      </w:r>
      <w:proofErr w:type="gramEnd"/>
      <w:r>
        <w:rPr>
          <w:rFonts w:ascii="Arial" w:hAnsi="Arial" w:cs="Arial"/>
          <w:color w:val="0D0D0D" w:themeColor="text1" w:themeTint="F2"/>
        </w:rPr>
        <w:t xml:space="preserve"> održiv način i uz primjenu međunarodnih iskustava trebalo razmotriti pored ostalih mjera i sledeće preporuke:</w:t>
      </w:r>
    </w:p>
    <w:p w:rsidR="006A4515" w:rsidRDefault="006A4515" w:rsidP="006A4515">
      <w:pPr>
        <w:jc w:val="both"/>
        <w:rPr>
          <w:rFonts w:ascii="Arial" w:hAnsi="Arial" w:cs="Arial"/>
          <w:color w:val="0D0D0D" w:themeColor="text1" w:themeTint="F2"/>
        </w:rPr>
      </w:pPr>
    </w:p>
    <w:p w:rsidR="006A4515" w:rsidRPr="00EA7D3B" w:rsidRDefault="006A4515" w:rsidP="006A4515">
      <w:pPr>
        <w:jc w:val="both"/>
        <w:rPr>
          <w:rFonts w:ascii="Arial" w:hAnsi="Arial" w:cs="Arial"/>
          <w:i/>
          <w:color w:val="0D0D0D" w:themeColor="text1" w:themeTint="F2"/>
          <w:u w:val="single"/>
        </w:rPr>
      </w:pPr>
      <w:r>
        <w:rPr>
          <w:rFonts w:ascii="Arial" w:hAnsi="Arial" w:cs="Arial"/>
          <w:i/>
          <w:color w:val="0D0D0D" w:themeColor="text1" w:themeTint="F2"/>
          <w:u w:val="single"/>
        </w:rPr>
        <w:t>1)</w:t>
      </w:r>
      <w:r>
        <w:rPr>
          <w:rFonts w:ascii="Arial" w:hAnsi="Arial" w:cs="Arial"/>
          <w:i/>
          <w:color w:val="0D0D0D" w:themeColor="text1" w:themeTint="F2"/>
          <w:u w:val="single"/>
        </w:rPr>
        <w:tab/>
      </w:r>
      <w:r w:rsidRPr="00EA7D3B">
        <w:rPr>
          <w:rFonts w:ascii="Arial" w:hAnsi="Arial" w:cs="Arial"/>
          <w:i/>
          <w:color w:val="0D0D0D" w:themeColor="text1" w:themeTint="F2"/>
          <w:u w:val="single"/>
        </w:rPr>
        <w:t xml:space="preserve">Povećati donju granicu ostvarenog prometa za ulazak u sistem PDV –a </w:t>
      </w:r>
    </w:p>
    <w:p w:rsidR="006A4515" w:rsidRPr="00EA7D3B" w:rsidRDefault="006A4515" w:rsidP="006A4515">
      <w:pPr>
        <w:jc w:val="both"/>
        <w:rPr>
          <w:rFonts w:ascii="Arial" w:hAnsi="Arial" w:cs="Arial"/>
          <w:color w:val="0D0D0D" w:themeColor="text1" w:themeTint="F2"/>
        </w:rPr>
      </w:pPr>
      <w:proofErr w:type="gramStart"/>
      <w:r w:rsidRPr="00EA7D3B">
        <w:rPr>
          <w:rFonts w:ascii="Arial" w:hAnsi="Arial" w:cs="Arial"/>
          <w:color w:val="0D0D0D" w:themeColor="text1" w:themeTint="F2"/>
        </w:rPr>
        <w:t>Povećati donju granicu ostvar</w:t>
      </w:r>
      <w:r>
        <w:rPr>
          <w:rFonts w:ascii="Arial" w:hAnsi="Arial" w:cs="Arial"/>
          <w:color w:val="0D0D0D" w:themeColor="text1" w:themeTint="F2"/>
        </w:rPr>
        <w:t>en</w:t>
      </w:r>
      <w:r w:rsidRPr="00EA7D3B">
        <w:rPr>
          <w:rFonts w:ascii="Arial" w:hAnsi="Arial" w:cs="Arial"/>
          <w:color w:val="0D0D0D" w:themeColor="text1" w:themeTint="F2"/>
        </w:rPr>
        <w:t xml:space="preserve">og prometa koja </w:t>
      </w:r>
      <w:r>
        <w:rPr>
          <w:rFonts w:ascii="Arial" w:hAnsi="Arial" w:cs="Arial"/>
          <w:color w:val="0D0D0D" w:themeColor="text1" w:themeTint="F2"/>
        </w:rPr>
        <w:t>je uslov za ulazak u sistem PDV–a,</w:t>
      </w:r>
      <w:r w:rsidRPr="00EA7D3B">
        <w:rPr>
          <w:rFonts w:ascii="Arial" w:hAnsi="Arial" w:cs="Arial"/>
          <w:color w:val="0D0D0D" w:themeColor="text1" w:themeTint="F2"/>
        </w:rPr>
        <w:t xml:space="preserve"> koja sada iznosi 18,000 </w:t>
      </w:r>
      <w:r>
        <w:rPr>
          <w:rFonts w:ascii="Arial" w:hAnsi="Arial" w:cs="Arial"/>
          <w:color w:val="0D0D0D" w:themeColor="text1" w:themeTint="F2"/>
        </w:rPr>
        <w:t>eura</w:t>
      </w:r>
      <w:r w:rsidRPr="00EA7D3B">
        <w:rPr>
          <w:rFonts w:ascii="Arial" w:hAnsi="Arial" w:cs="Arial"/>
          <w:color w:val="0D0D0D" w:themeColor="text1" w:themeTint="F2"/>
        </w:rPr>
        <w:t>.</w:t>
      </w:r>
      <w:proofErr w:type="gramEnd"/>
    </w:p>
    <w:p w:rsidR="006A4515" w:rsidRPr="00EA7D3B" w:rsidRDefault="006A4515" w:rsidP="006A4515">
      <w:pPr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U državama u </w:t>
      </w:r>
      <w:r w:rsidRPr="00EA7D3B">
        <w:rPr>
          <w:rFonts w:ascii="Arial" w:hAnsi="Arial" w:cs="Arial"/>
          <w:color w:val="0D0D0D" w:themeColor="text1" w:themeTint="F2"/>
        </w:rPr>
        <w:t>okruženju</w:t>
      </w:r>
      <w:r>
        <w:rPr>
          <w:rFonts w:ascii="Arial" w:hAnsi="Arial" w:cs="Arial"/>
          <w:color w:val="0D0D0D" w:themeColor="text1" w:themeTint="F2"/>
        </w:rPr>
        <w:t>, a koje sve imaju niži standard od Crne Gore</w:t>
      </w:r>
      <w:proofErr w:type="gramStart"/>
      <w:r>
        <w:rPr>
          <w:rFonts w:ascii="Arial" w:hAnsi="Arial" w:cs="Arial"/>
          <w:color w:val="0D0D0D" w:themeColor="text1" w:themeTint="F2"/>
        </w:rPr>
        <w:t xml:space="preserve">, </w:t>
      </w:r>
      <w:r w:rsidRPr="00EA7D3B">
        <w:rPr>
          <w:rFonts w:ascii="Arial" w:hAnsi="Arial" w:cs="Arial"/>
          <w:color w:val="0D0D0D" w:themeColor="text1" w:themeTint="F2"/>
        </w:rPr>
        <w:t xml:space="preserve"> donja</w:t>
      </w:r>
      <w:proofErr w:type="gramEnd"/>
      <w:r w:rsidRPr="00EA7D3B">
        <w:rPr>
          <w:rFonts w:ascii="Arial" w:hAnsi="Arial" w:cs="Arial"/>
          <w:color w:val="0D0D0D" w:themeColor="text1" w:themeTint="F2"/>
        </w:rPr>
        <w:t xml:space="preserve"> granica prometa</w:t>
      </w:r>
      <w:r>
        <w:rPr>
          <w:rFonts w:ascii="Arial" w:hAnsi="Arial" w:cs="Arial"/>
          <w:color w:val="0D0D0D" w:themeColor="text1" w:themeTint="F2"/>
        </w:rPr>
        <w:t xml:space="preserve"> za ulazak u sistem PDV-a je viša nego u Crnoj gori</w:t>
      </w:r>
      <w:r w:rsidRPr="00EA7D3B">
        <w:rPr>
          <w:rFonts w:ascii="Arial" w:hAnsi="Arial" w:cs="Arial"/>
          <w:color w:val="0D0D0D" w:themeColor="text1" w:themeTint="F2"/>
        </w:rPr>
        <w:t>:</w:t>
      </w:r>
    </w:p>
    <w:p w:rsidR="006A4515" w:rsidRPr="00EA7D3B" w:rsidRDefault="006A4515" w:rsidP="006A4515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U Srbiji 8</w:t>
      </w:r>
      <w:proofErr w:type="gramStart"/>
      <w:r>
        <w:rPr>
          <w:rFonts w:ascii="Arial" w:hAnsi="Arial" w:cs="Arial"/>
          <w:color w:val="0D0D0D" w:themeColor="text1" w:themeTint="F2"/>
        </w:rPr>
        <w:t>,0000,000</w:t>
      </w:r>
      <w:proofErr w:type="gramEnd"/>
      <w:r>
        <w:rPr>
          <w:rFonts w:ascii="Arial" w:hAnsi="Arial" w:cs="Arial"/>
          <w:color w:val="0D0D0D" w:themeColor="text1" w:themeTint="F2"/>
        </w:rPr>
        <w:t xml:space="preserve"> RSD</w:t>
      </w:r>
      <w:r w:rsidRPr="00EA7D3B">
        <w:rPr>
          <w:rFonts w:ascii="Arial" w:hAnsi="Arial" w:cs="Arial"/>
          <w:color w:val="0D0D0D" w:themeColor="text1" w:themeTint="F2"/>
        </w:rPr>
        <w:t>, što po srednjem kursu iznosi oko 65,000</w:t>
      </w:r>
      <w:r>
        <w:rPr>
          <w:rFonts w:ascii="Arial" w:hAnsi="Arial" w:cs="Arial"/>
          <w:color w:val="0D0D0D" w:themeColor="text1" w:themeTint="F2"/>
        </w:rPr>
        <w:t xml:space="preserve"> eura</w:t>
      </w:r>
      <w:r w:rsidRPr="00EA7D3B">
        <w:rPr>
          <w:rFonts w:ascii="Arial" w:hAnsi="Arial" w:cs="Arial"/>
          <w:color w:val="0D0D0D" w:themeColor="text1" w:themeTint="F2"/>
        </w:rPr>
        <w:t>.</w:t>
      </w:r>
    </w:p>
    <w:p w:rsidR="006A4515" w:rsidRPr="00EA7D3B" w:rsidRDefault="006A4515" w:rsidP="006A4515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D0D0D" w:themeColor="text1" w:themeTint="F2"/>
        </w:rPr>
      </w:pPr>
      <w:r w:rsidRPr="00EA7D3B">
        <w:rPr>
          <w:rFonts w:ascii="Arial" w:hAnsi="Arial" w:cs="Arial"/>
          <w:color w:val="0D0D0D" w:themeColor="text1" w:themeTint="F2"/>
        </w:rPr>
        <w:t xml:space="preserve">U Hrvatskoj 230,000 KN, što po srednjem kursu iznosi oko 31,000 </w:t>
      </w:r>
      <w:r>
        <w:rPr>
          <w:rFonts w:ascii="Arial" w:hAnsi="Arial" w:cs="Arial"/>
          <w:color w:val="0D0D0D" w:themeColor="text1" w:themeTint="F2"/>
        </w:rPr>
        <w:t>eura</w:t>
      </w:r>
      <w:r w:rsidRPr="00EA7D3B">
        <w:rPr>
          <w:rFonts w:ascii="Arial" w:hAnsi="Arial" w:cs="Arial"/>
          <w:color w:val="0D0D0D" w:themeColor="text1" w:themeTint="F2"/>
        </w:rPr>
        <w:t>.</w:t>
      </w:r>
    </w:p>
    <w:p w:rsidR="006A4515" w:rsidRDefault="006A4515" w:rsidP="006A4515">
      <w:pPr>
        <w:numPr>
          <w:ilvl w:val="0"/>
          <w:numId w:val="16"/>
        </w:numPr>
        <w:spacing w:after="160" w:line="259" w:lineRule="auto"/>
        <w:jc w:val="both"/>
        <w:rPr>
          <w:rFonts w:ascii="Arial" w:hAnsi="Arial" w:cs="Arial"/>
          <w:color w:val="0D0D0D" w:themeColor="text1" w:themeTint="F2"/>
        </w:rPr>
      </w:pPr>
      <w:r w:rsidRPr="00EA7D3B">
        <w:rPr>
          <w:rFonts w:ascii="Arial" w:hAnsi="Arial" w:cs="Arial"/>
          <w:color w:val="0D0D0D" w:themeColor="text1" w:themeTint="F2"/>
        </w:rPr>
        <w:t xml:space="preserve">U BIH 50,000 KM, što po srednjem kursu iznosi oko 25,000 </w:t>
      </w:r>
      <w:r>
        <w:rPr>
          <w:rFonts w:ascii="Arial" w:hAnsi="Arial" w:cs="Arial"/>
          <w:color w:val="0D0D0D" w:themeColor="text1" w:themeTint="F2"/>
        </w:rPr>
        <w:t>eura</w:t>
      </w:r>
    </w:p>
    <w:p w:rsidR="006A4515" w:rsidRPr="00EA7D3B" w:rsidRDefault="006A4515" w:rsidP="006A4515">
      <w:pPr>
        <w:ind w:left="1440"/>
        <w:jc w:val="both"/>
        <w:rPr>
          <w:rFonts w:ascii="Arial" w:hAnsi="Arial" w:cs="Arial"/>
          <w:color w:val="0D0D0D" w:themeColor="text1" w:themeTint="F2"/>
        </w:rPr>
      </w:pPr>
    </w:p>
    <w:p w:rsidR="006A4515" w:rsidRPr="00EA7D3B" w:rsidRDefault="006A4515" w:rsidP="006A4515">
      <w:pPr>
        <w:jc w:val="both"/>
        <w:rPr>
          <w:rFonts w:ascii="Arial" w:hAnsi="Arial" w:cs="Arial"/>
          <w:i/>
          <w:color w:val="0D0D0D" w:themeColor="text1" w:themeTint="F2"/>
          <w:u w:val="single"/>
        </w:rPr>
      </w:pPr>
      <w:r>
        <w:rPr>
          <w:rFonts w:ascii="Arial" w:hAnsi="Arial" w:cs="Arial"/>
          <w:i/>
          <w:color w:val="0D0D0D" w:themeColor="text1" w:themeTint="F2"/>
          <w:u w:val="single"/>
        </w:rPr>
        <w:t>2)</w:t>
      </w:r>
      <w:r w:rsidRPr="00EA7D3B">
        <w:rPr>
          <w:rFonts w:ascii="Arial" w:hAnsi="Arial" w:cs="Arial"/>
          <w:i/>
          <w:color w:val="0D0D0D" w:themeColor="text1" w:themeTint="F2"/>
          <w:u w:val="single"/>
        </w:rPr>
        <w:tab/>
        <w:t>Poreske olakšice</w:t>
      </w:r>
      <w:r>
        <w:rPr>
          <w:rFonts w:ascii="Arial" w:hAnsi="Arial" w:cs="Arial"/>
          <w:i/>
          <w:color w:val="0D0D0D" w:themeColor="text1" w:themeTint="F2"/>
          <w:u w:val="single"/>
        </w:rPr>
        <w:t xml:space="preserve"> za advokate početnike</w:t>
      </w:r>
      <w:r w:rsidRPr="00EA7D3B">
        <w:rPr>
          <w:rFonts w:ascii="Arial" w:hAnsi="Arial" w:cs="Arial"/>
          <w:i/>
          <w:color w:val="0D0D0D" w:themeColor="text1" w:themeTint="F2"/>
          <w:u w:val="single"/>
        </w:rPr>
        <w:t xml:space="preserve"> </w:t>
      </w:r>
    </w:p>
    <w:p w:rsidR="006A4515" w:rsidRPr="00EA7D3B" w:rsidRDefault="006A4515" w:rsidP="006A4515">
      <w:pPr>
        <w:jc w:val="both"/>
        <w:rPr>
          <w:rFonts w:ascii="Arial" w:hAnsi="Arial" w:cs="Arial"/>
          <w:b/>
          <w:color w:val="0D0D0D" w:themeColor="text1" w:themeTint="F2"/>
          <w:lang w:val="sr-Latn-CS"/>
        </w:rPr>
      </w:pPr>
      <w:r>
        <w:rPr>
          <w:rFonts w:ascii="Arial" w:hAnsi="Arial" w:cs="Arial"/>
          <w:color w:val="0D0D0D" w:themeColor="text1" w:themeTint="F2"/>
          <w:lang w:val="sr-Latn-CS"/>
        </w:rPr>
        <w:t xml:space="preserve">Posebno treba olakšati početak bavljanja advokaturom. </w:t>
      </w:r>
      <w:r w:rsidRPr="00EA7D3B">
        <w:rPr>
          <w:rFonts w:ascii="Arial" w:hAnsi="Arial" w:cs="Arial"/>
          <w:color w:val="0D0D0D" w:themeColor="text1" w:themeTint="F2"/>
          <w:lang w:val="sr-Latn-CS"/>
        </w:rPr>
        <w:t xml:space="preserve">Početnicima sa stažom u advokaturi </w:t>
      </w:r>
      <w:r>
        <w:rPr>
          <w:rFonts w:ascii="Arial" w:hAnsi="Arial" w:cs="Arial"/>
          <w:color w:val="0D0D0D" w:themeColor="text1" w:themeTint="F2"/>
          <w:lang w:val="sr-Latn-CS"/>
        </w:rPr>
        <w:t>do</w:t>
      </w:r>
      <w:r w:rsidRPr="00EA7D3B">
        <w:rPr>
          <w:rFonts w:ascii="Arial" w:hAnsi="Arial" w:cs="Arial"/>
          <w:color w:val="0D0D0D" w:themeColor="text1" w:themeTint="F2"/>
          <w:lang w:val="sr-Latn-CS"/>
        </w:rPr>
        <w:t xml:space="preserve"> 3-5 godina, umanj</w:t>
      </w:r>
      <w:r>
        <w:rPr>
          <w:rFonts w:ascii="Arial" w:hAnsi="Arial" w:cs="Arial"/>
          <w:color w:val="0D0D0D" w:themeColor="text1" w:themeTint="F2"/>
          <w:lang w:val="sr-Latn-CS"/>
        </w:rPr>
        <w:t>iti</w:t>
      </w:r>
      <w:r w:rsidRPr="00EA7D3B">
        <w:rPr>
          <w:rFonts w:ascii="Arial" w:hAnsi="Arial" w:cs="Arial"/>
          <w:color w:val="0D0D0D" w:themeColor="text1" w:themeTint="F2"/>
          <w:lang w:val="sr-Latn-CS"/>
        </w:rPr>
        <w:t xml:space="preserve"> osnovic</w:t>
      </w:r>
      <w:r>
        <w:rPr>
          <w:rFonts w:ascii="Arial" w:hAnsi="Arial" w:cs="Arial"/>
          <w:color w:val="0D0D0D" w:themeColor="text1" w:themeTint="F2"/>
          <w:lang w:val="sr-Latn-CS"/>
        </w:rPr>
        <w:t>u</w:t>
      </w:r>
      <w:r w:rsidRPr="00EA7D3B">
        <w:rPr>
          <w:rFonts w:ascii="Arial" w:hAnsi="Arial" w:cs="Arial"/>
          <w:color w:val="0D0D0D" w:themeColor="text1" w:themeTint="F2"/>
          <w:lang w:val="sr-Latn-CS"/>
        </w:rPr>
        <w:t xml:space="preserve"> za doprinose za obavezno socijalno osiguranje </w:t>
      </w:r>
      <w:r>
        <w:rPr>
          <w:rFonts w:ascii="Arial" w:hAnsi="Arial" w:cs="Arial"/>
          <w:color w:val="0D0D0D" w:themeColor="text1" w:themeTint="F2"/>
          <w:lang w:val="sr-Latn-CS"/>
        </w:rPr>
        <w:t>u</w:t>
      </w:r>
      <w:r w:rsidRPr="00EA7D3B">
        <w:rPr>
          <w:rFonts w:ascii="Arial" w:hAnsi="Arial" w:cs="Arial"/>
          <w:color w:val="0D0D0D" w:themeColor="text1" w:themeTint="F2"/>
          <w:lang w:val="sr-Latn-CS"/>
        </w:rPr>
        <w:t xml:space="preserve"> iznosu od</w:t>
      </w:r>
      <w:r w:rsidRPr="00EA7D3B">
        <w:rPr>
          <w:rFonts w:ascii="Arial" w:hAnsi="Arial" w:cs="Arial"/>
          <w:b/>
          <w:color w:val="0D0D0D" w:themeColor="text1" w:themeTint="F2"/>
          <w:lang w:val="sr-Latn-CS"/>
        </w:rPr>
        <w:t xml:space="preserve"> 50%. </w:t>
      </w:r>
      <w:r>
        <w:rPr>
          <w:rFonts w:ascii="Arial" w:hAnsi="Arial" w:cs="Arial"/>
          <w:i/>
          <w:color w:val="0D0D0D" w:themeColor="text1" w:themeTint="F2"/>
          <w:lang w:val="sr-Latn-CS"/>
        </w:rPr>
        <w:t>Slično umanjenje postoji predviđ</w:t>
      </w:r>
      <w:r w:rsidRPr="00EA7D3B">
        <w:rPr>
          <w:rFonts w:ascii="Arial" w:hAnsi="Arial" w:cs="Arial"/>
          <w:i/>
          <w:color w:val="0D0D0D" w:themeColor="text1" w:themeTint="F2"/>
          <w:lang w:val="sr-Latn-CS"/>
        </w:rPr>
        <w:t>eno zakonskom regulativom u Srbiji, s time što se pravi razlika u stopi umanjenja poreske osnovice zavisno od toga da li je i koliko advokat prethodno</w:t>
      </w:r>
      <w:r>
        <w:rPr>
          <w:rFonts w:ascii="Arial" w:hAnsi="Arial" w:cs="Arial"/>
          <w:i/>
          <w:color w:val="0D0D0D" w:themeColor="text1" w:themeTint="F2"/>
          <w:lang w:val="sr-Latn-CS"/>
        </w:rPr>
        <w:t xml:space="preserve"> imao radno iskustvo u pravosuđ</w:t>
      </w:r>
      <w:r w:rsidRPr="00EA7D3B">
        <w:rPr>
          <w:rFonts w:ascii="Arial" w:hAnsi="Arial" w:cs="Arial"/>
          <w:i/>
          <w:color w:val="0D0D0D" w:themeColor="text1" w:themeTint="F2"/>
          <w:lang w:val="sr-Latn-CS"/>
        </w:rPr>
        <w:t>u, da li mu je to prvo zaposlenje, itd</w:t>
      </w:r>
      <w:r w:rsidRPr="00EA7D3B">
        <w:rPr>
          <w:rFonts w:ascii="Arial" w:hAnsi="Arial" w:cs="Arial"/>
          <w:b/>
          <w:color w:val="0D0D0D" w:themeColor="text1" w:themeTint="F2"/>
          <w:lang w:val="sr-Latn-CS"/>
        </w:rPr>
        <w:t>.</w:t>
      </w:r>
    </w:p>
    <w:p w:rsidR="006A4515" w:rsidRPr="00EA7D3B" w:rsidRDefault="006A4515" w:rsidP="006A4515">
      <w:pPr>
        <w:jc w:val="both"/>
        <w:rPr>
          <w:rFonts w:ascii="Arial" w:hAnsi="Arial" w:cs="Arial"/>
          <w:b/>
          <w:color w:val="0D0D0D" w:themeColor="text1" w:themeTint="F2"/>
          <w:lang w:val="sr-Latn-CS"/>
        </w:rPr>
      </w:pPr>
    </w:p>
    <w:p w:rsidR="006A4515" w:rsidRPr="00EA7D3B" w:rsidRDefault="006A4515" w:rsidP="006A4515">
      <w:pPr>
        <w:jc w:val="both"/>
        <w:rPr>
          <w:rFonts w:ascii="Arial" w:hAnsi="Arial" w:cs="Arial"/>
          <w:i/>
          <w:iCs/>
          <w:color w:val="0D0D0D" w:themeColor="text1" w:themeTint="F2"/>
          <w:u w:val="single"/>
        </w:rPr>
      </w:pPr>
      <w:r>
        <w:rPr>
          <w:rFonts w:ascii="Arial" w:hAnsi="Arial" w:cs="Arial"/>
          <w:i/>
          <w:iCs/>
          <w:color w:val="0D0D0D" w:themeColor="text1" w:themeTint="F2"/>
          <w:u w:val="single"/>
        </w:rPr>
        <w:t>3)</w:t>
      </w:r>
      <w:r>
        <w:rPr>
          <w:rFonts w:ascii="Arial" w:hAnsi="Arial" w:cs="Arial"/>
          <w:i/>
          <w:iCs/>
          <w:color w:val="0D0D0D" w:themeColor="text1" w:themeTint="F2"/>
          <w:u w:val="single"/>
        </w:rPr>
        <w:tab/>
        <w:t>P</w:t>
      </w:r>
      <w:r w:rsidRPr="00EA7D3B">
        <w:rPr>
          <w:rFonts w:ascii="Arial" w:hAnsi="Arial" w:cs="Arial"/>
          <w:i/>
          <w:iCs/>
          <w:color w:val="0D0D0D" w:themeColor="text1" w:themeTint="F2"/>
          <w:u w:val="single"/>
        </w:rPr>
        <w:t>ove</w:t>
      </w:r>
      <w:r>
        <w:rPr>
          <w:rFonts w:ascii="Arial" w:hAnsi="Arial" w:cs="Arial"/>
          <w:i/>
          <w:iCs/>
          <w:color w:val="0D0D0D" w:themeColor="text1" w:themeTint="F2"/>
          <w:u w:val="single"/>
        </w:rPr>
        <w:t>ć</w:t>
      </w:r>
      <w:r w:rsidRPr="00EA7D3B">
        <w:rPr>
          <w:rFonts w:ascii="Arial" w:hAnsi="Arial" w:cs="Arial"/>
          <w:i/>
          <w:iCs/>
          <w:color w:val="0D0D0D" w:themeColor="text1" w:themeTint="F2"/>
          <w:u w:val="single"/>
        </w:rPr>
        <w:t xml:space="preserve">anje </w:t>
      </w:r>
      <w:r>
        <w:rPr>
          <w:rFonts w:ascii="Arial" w:hAnsi="Arial" w:cs="Arial"/>
          <w:i/>
          <w:iCs/>
          <w:color w:val="0D0D0D" w:themeColor="text1" w:themeTint="F2"/>
          <w:u w:val="single"/>
        </w:rPr>
        <w:t xml:space="preserve">granice ostvarenog/planiranog </w:t>
      </w:r>
      <w:r w:rsidRPr="00EA7D3B">
        <w:rPr>
          <w:rFonts w:ascii="Arial" w:hAnsi="Arial" w:cs="Arial"/>
          <w:i/>
          <w:iCs/>
          <w:color w:val="0D0D0D" w:themeColor="text1" w:themeTint="F2"/>
          <w:u w:val="single"/>
        </w:rPr>
        <w:t xml:space="preserve">prometa </w:t>
      </w:r>
      <w:r>
        <w:rPr>
          <w:rFonts w:ascii="Arial" w:hAnsi="Arial" w:cs="Arial"/>
          <w:i/>
          <w:iCs/>
          <w:color w:val="0D0D0D" w:themeColor="text1" w:themeTint="F2"/>
          <w:u w:val="single"/>
        </w:rPr>
        <w:t>kod određ</w:t>
      </w:r>
      <w:r w:rsidRPr="00EA7D3B">
        <w:rPr>
          <w:rFonts w:ascii="Arial" w:hAnsi="Arial" w:cs="Arial"/>
          <w:i/>
          <w:iCs/>
          <w:color w:val="0D0D0D" w:themeColor="text1" w:themeTint="F2"/>
          <w:u w:val="single"/>
        </w:rPr>
        <w:t xml:space="preserve">ivanja </w:t>
      </w:r>
      <w:r>
        <w:rPr>
          <w:rFonts w:ascii="Arial" w:hAnsi="Arial" w:cs="Arial"/>
          <w:i/>
          <w:iCs/>
          <w:color w:val="0D0D0D" w:themeColor="text1" w:themeTint="F2"/>
          <w:u w:val="single"/>
        </w:rPr>
        <w:t>osnovice za obraču</w:t>
      </w:r>
      <w:r w:rsidRPr="00EA7D3B">
        <w:rPr>
          <w:rFonts w:ascii="Arial" w:hAnsi="Arial" w:cs="Arial"/>
          <w:i/>
          <w:iCs/>
          <w:color w:val="0D0D0D" w:themeColor="text1" w:themeTint="F2"/>
          <w:u w:val="single"/>
        </w:rPr>
        <w:t>n doprinosa za obavezno socijalno osiguranje</w:t>
      </w:r>
    </w:p>
    <w:p w:rsidR="006A4515" w:rsidRPr="00EA7D3B" w:rsidRDefault="006A4515" w:rsidP="006A4515">
      <w:pPr>
        <w:jc w:val="both"/>
        <w:rPr>
          <w:rFonts w:ascii="Arial" w:hAnsi="Arial" w:cs="Arial"/>
          <w:b/>
          <w:color w:val="0D0D0D" w:themeColor="text1" w:themeTint="F2"/>
          <w:u w:val="single"/>
          <w:lang w:val="sr-Latn-CS"/>
        </w:rPr>
      </w:pPr>
      <w:r w:rsidRPr="00EA7D3B">
        <w:rPr>
          <w:rFonts w:ascii="Arial" w:hAnsi="Arial" w:cs="Arial"/>
          <w:iCs/>
          <w:color w:val="0D0D0D" w:themeColor="text1" w:themeTint="F2"/>
        </w:rPr>
        <w:t>Promjeniti granic</w:t>
      </w:r>
      <w:r>
        <w:rPr>
          <w:rFonts w:ascii="Arial" w:hAnsi="Arial" w:cs="Arial"/>
          <w:iCs/>
          <w:color w:val="0D0D0D" w:themeColor="text1" w:themeTint="F2"/>
        </w:rPr>
        <w:t>u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 za osnovicu za obračun doprinosa za obavezno socijalno osiguranje, u iznosu </w:t>
      </w:r>
      <w:r>
        <w:rPr>
          <w:rFonts w:ascii="Arial" w:hAnsi="Arial" w:cs="Arial"/>
          <w:color w:val="0D0D0D" w:themeColor="text1" w:themeTint="F2"/>
        </w:rPr>
        <w:t xml:space="preserve">od </w:t>
      </w:r>
      <w:r w:rsidRPr="00EA7D3B">
        <w:rPr>
          <w:rFonts w:ascii="Arial" w:hAnsi="Arial" w:cs="Arial"/>
          <w:color w:val="0D0D0D" w:themeColor="text1" w:themeTint="F2"/>
        </w:rPr>
        <w:t>150% prosječ</w:t>
      </w:r>
      <w:r>
        <w:rPr>
          <w:rFonts w:ascii="Arial" w:hAnsi="Arial" w:cs="Arial"/>
          <w:color w:val="0D0D0D" w:themeColor="text1" w:themeTint="F2"/>
        </w:rPr>
        <w:t>ne mjesečne zarade u Crnoj Gori</w:t>
      </w:r>
      <w:r w:rsidRPr="00EA7D3B">
        <w:rPr>
          <w:rFonts w:ascii="Arial" w:hAnsi="Arial" w:cs="Arial"/>
          <w:color w:val="0D0D0D" w:themeColor="text1" w:themeTint="F2"/>
        </w:rPr>
        <w:t xml:space="preserve">, </w:t>
      </w:r>
      <w:r>
        <w:rPr>
          <w:rFonts w:ascii="Arial" w:hAnsi="Arial" w:cs="Arial"/>
          <w:color w:val="0D0D0D" w:themeColor="text1" w:themeTint="F2"/>
        </w:rPr>
        <w:t xml:space="preserve">da </w:t>
      </w:r>
      <w:r w:rsidRPr="00EA7D3B">
        <w:rPr>
          <w:rFonts w:ascii="Arial" w:hAnsi="Arial" w:cs="Arial"/>
          <w:color w:val="0D0D0D" w:themeColor="text1" w:themeTint="F2"/>
        </w:rPr>
        <w:t xml:space="preserve">bude </w:t>
      </w:r>
      <w:r>
        <w:rPr>
          <w:rFonts w:ascii="Arial" w:hAnsi="Arial" w:cs="Arial"/>
          <w:b/>
          <w:color w:val="0D0D0D" w:themeColor="text1" w:themeTint="F2"/>
          <w:u w:val="single"/>
        </w:rPr>
        <w:t>preko 18.000 eura</w:t>
      </w:r>
      <w:r w:rsidRPr="00EA7D3B">
        <w:rPr>
          <w:rFonts w:ascii="Arial" w:hAnsi="Arial" w:cs="Arial"/>
          <w:b/>
          <w:color w:val="0D0D0D" w:themeColor="text1" w:themeTint="F2"/>
          <w:u w:val="single"/>
        </w:rPr>
        <w:t xml:space="preserve"> 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za </w:t>
      </w:r>
      <w:r>
        <w:rPr>
          <w:rFonts w:ascii="Arial" w:hAnsi="Arial" w:cs="Arial"/>
          <w:color w:val="0D0D0D" w:themeColor="text1" w:themeTint="F2"/>
        </w:rPr>
        <w:t xml:space="preserve">ostvareni, odnosno planirani </w:t>
      </w:r>
      <w:r w:rsidRPr="00EA7D3B">
        <w:rPr>
          <w:rFonts w:ascii="Arial" w:hAnsi="Arial" w:cs="Arial"/>
          <w:color w:val="0D0D0D" w:themeColor="text1" w:themeTint="F2"/>
        </w:rPr>
        <w:t>godišnji prome</w:t>
      </w:r>
      <w:r w:rsidRPr="007812B3">
        <w:rPr>
          <w:rFonts w:ascii="Arial" w:hAnsi="Arial" w:cs="Arial"/>
          <w:color w:val="0D0D0D" w:themeColor="text1" w:themeTint="F2"/>
        </w:rPr>
        <w:t>t</w:t>
      </w:r>
      <w:r w:rsidRPr="007812B3">
        <w:rPr>
          <w:rFonts w:ascii="Arial" w:hAnsi="Arial" w:cs="Arial"/>
          <w:color w:val="0D0D0D" w:themeColor="text1" w:themeTint="F2"/>
          <w:u w:val="single"/>
        </w:rPr>
        <w:t>,</w:t>
      </w:r>
      <w:r w:rsidRPr="00EA7D3B">
        <w:rPr>
          <w:rFonts w:ascii="Arial" w:hAnsi="Arial" w:cs="Arial"/>
          <w:b/>
          <w:color w:val="0D0D0D" w:themeColor="text1" w:themeTint="F2"/>
          <w:u w:val="single"/>
        </w:rPr>
        <w:t xml:space="preserve"> umjesto sadašn</w:t>
      </w:r>
      <w:r>
        <w:rPr>
          <w:rFonts w:ascii="Arial" w:hAnsi="Arial" w:cs="Arial"/>
          <w:b/>
          <w:color w:val="0D0D0D" w:themeColor="text1" w:themeTint="F2"/>
          <w:u w:val="single"/>
        </w:rPr>
        <w:t>jih</w:t>
      </w:r>
      <w:r w:rsidRPr="00EA7D3B">
        <w:rPr>
          <w:rFonts w:ascii="Arial" w:hAnsi="Arial" w:cs="Arial"/>
          <w:b/>
          <w:color w:val="0D0D0D" w:themeColor="text1" w:themeTint="F2"/>
          <w:u w:val="single"/>
        </w:rPr>
        <w:t xml:space="preserve"> 15, 0000 </w:t>
      </w:r>
      <w:r>
        <w:rPr>
          <w:rFonts w:ascii="Arial" w:hAnsi="Arial" w:cs="Arial"/>
          <w:b/>
          <w:color w:val="0D0D0D" w:themeColor="text1" w:themeTint="F2"/>
          <w:u w:val="single"/>
        </w:rPr>
        <w:t>eura</w:t>
      </w:r>
      <w:r w:rsidRPr="00EA7D3B">
        <w:rPr>
          <w:rFonts w:ascii="Arial" w:hAnsi="Arial" w:cs="Arial"/>
          <w:b/>
          <w:color w:val="0D0D0D" w:themeColor="text1" w:themeTint="F2"/>
          <w:u w:val="single"/>
        </w:rPr>
        <w:t>.</w:t>
      </w:r>
    </w:p>
    <w:p w:rsidR="006A4515" w:rsidRPr="00EA7D3B" w:rsidRDefault="006A4515" w:rsidP="006A4515">
      <w:pPr>
        <w:jc w:val="both"/>
        <w:rPr>
          <w:rFonts w:ascii="Arial" w:hAnsi="Arial" w:cs="Arial"/>
          <w:i/>
          <w:color w:val="0D0D0D" w:themeColor="text1" w:themeTint="F2"/>
          <w:u w:val="single"/>
        </w:rPr>
      </w:pPr>
    </w:p>
    <w:p w:rsidR="006A4515" w:rsidRPr="00EA7D3B" w:rsidRDefault="006A4515" w:rsidP="006A4515">
      <w:pPr>
        <w:jc w:val="both"/>
        <w:rPr>
          <w:rFonts w:ascii="Arial" w:hAnsi="Arial" w:cs="Arial"/>
          <w:i/>
          <w:iCs/>
          <w:color w:val="0D0D0D" w:themeColor="text1" w:themeTint="F2"/>
          <w:u w:val="single"/>
        </w:rPr>
      </w:pPr>
      <w:r>
        <w:rPr>
          <w:rFonts w:ascii="Arial" w:hAnsi="Arial" w:cs="Arial"/>
          <w:i/>
          <w:color w:val="0D0D0D" w:themeColor="text1" w:themeTint="F2"/>
          <w:u w:val="single"/>
        </w:rPr>
        <w:t>4)</w:t>
      </w:r>
      <w:r w:rsidRPr="00EA7D3B">
        <w:rPr>
          <w:rFonts w:ascii="Arial" w:hAnsi="Arial" w:cs="Arial"/>
          <w:i/>
          <w:color w:val="0D0D0D" w:themeColor="text1" w:themeTint="F2"/>
          <w:u w:val="single"/>
        </w:rPr>
        <w:tab/>
        <w:t>Smanjiti iznos osnovice</w:t>
      </w:r>
      <w:r w:rsidRPr="00EA7D3B">
        <w:rPr>
          <w:rFonts w:ascii="Arial" w:hAnsi="Arial" w:cs="Arial"/>
          <w:b/>
          <w:i/>
          <w:color w:val="0D0D0D" w:themeColor="text1" w:themeTint="F2"/>
          <w:u w:val="single"/>
        </w:rPr>
        <w:t xml:space="preserve"> </w:t>
      </w:r>
      <w:r w:rsidRPr="00EA7D3B">
        <w:rPr>
          <w:rFonts w:ascii="Arial" w:hAnsi="Arial" w:cs="Arial"/>
          <w:i/>
          <w:color w:val="0D0D0D" w:themeColor="text1" w:themeTint="F2"/>
          <w:u w:val="single"/>
        </w:rPr>
        <w:t>koja služi za obr</w:t>
      </w:r>
      <w:r>
        <w:rPr>
          <w:rFonts w:ascii="Arial" w:hAnsi="Arial" w:cs="Arial"/>
          <w:i/>
          <w:color w:val="0D0D0D" w:themeColor="text1" w:themeTint="F2"/>
          <w:u w:val="single"/>
        </w:rPr>
        <w:t>ač</w:t>
      </w:r>
      <w:r w:rsidRPr="00EA7D3B">
        <w:rPr>
          <w:rFonts w:ascii="Arial" w:hAnsi="Arial" w:cs="Arial"/>
          <w:i/>
          <w:color w:val="0D0D0D" w:themeColor="text1" w:themeTint="F2"/>
          <w:u w:val="single"/>
        </w:rPr>
        <w:t xml:space="preserve">un doprinosa </w:t>
      </w:r>
      <w:r w:rsidRPr="00EA7D3B">
        <w:rPr>
          <w:rFonts w:ascii="Arial" w:hAnsi="Arial" w:cs="Arial"/>
          <w:i/>
          <w:iCs/>
          <w:color w:val="0D0D0D" w:themeColor="text1" w:themeTint="F2"/>
          <w:u w:val="single"/>
        </w:rPr>
        <w:t>za obavezno socijalno osiguranje</w:t>
      </w:r>
    </w:p>
    <w:p w:rsidR="006A4515" w:rsidRPr="00EA7D3B" w:rsidRDefault="006A4515" w:rsidP="006A4515">
      <w:pPr>
        <w:jc w:val="both"/>
        <w:rPr>
          <w:rFonts w:ascii="Arial" w:hAnsi="Arial" w:cs="Arial"/>
          <w:iCs/>
          <w:color w:val="0D0D0D" w:themeColor="text1" w:themeTint="F2"/>
        </w:rPr>
      </w:pPr>
      <w:r w:rsidRPr="00EA7D3B">
        <w:rPr>
          <w:rFonts w:ascii="Arial" w:hAnsi="Arial" w:cs="Arial"/>
          <w:iCs/>
          <w:color w:val="0D0D0D" w:themeColor="text1" w:themeTint="F2"/>
        </w:rPr>
        <w:t>S</w:t>
      </w:r>
      <w:r w:rsidRPr="00EA7D3B">
        <w:rPr>
          <w:rFonts w:ascii="Arial" w:hAnsi="Arial" w:cs="Arial"/>
          <w:color w:val="0D0D0D" w:themeColor="text1" w:themeTint="F2"/>
        </w:rPr>
        <w:t>manjiti iznos osnovice</w:t>
      </w:r>
      <w:r w:rsidRPr="00EA7D3B">
        <w:rPr>
          <w:rFonts w:ascii="Arial" w:hAnsi="Arial" w:cs="Arial"/>
          <w:b/>
          <w:color w:val="0D0D0D" w:themeColor="text1" w:themeTint="F2"/>
        </w:rPr>
        <w:t xml:space="preserve"> </w:t>
      </w:r>
      <w:r w:rsidRPr="00EA7D3B">
        <w:rPr>
          <w:rFonts w:ascii="Arial" w:hAnsi="Arial" w:cs="Arial"/>
          <w:color w:val="0D0D0D" w:themeColor="text1" w:themeTint="F2"/>
        </w:rPr>
        <w:t>koja služi za obračun doprinosa</w:t>
      </w:r>
      <w:r w:rsidRPr="00EA7D3B">
        <w:rPr>
          <w:rFonts w:ascii="Arial" w:hAnsi="Arial" w:cs="Arial"/>
          <w:color w:val="0D0D0D" w:themeColor="text1" w:themeTint="F2"/>
          <w:u w:val="single"/>
        </w:rPr>
        <w:t xml:space="preserve"> </w:t>
      </w:r>
      <w:r w:rsidRPr="00EA7D3B">
        <w:rPr>
          <w:rFonts w:ascii="Arial" w:hAnsi="Arial" w:cs="Arial"/>
          <w:iCs/>
          <w:color w:val="0D0D0D" w:themeColor="text1" w:themeTint="F2"/>
        </w:rPr>
        <w:t>za obavezno socijalno osiguranje</w:t>
      </w:r>
      <w:r>
        <w:rPr>
          <w:rFonts w:ascii="Arial" w:hAnsi="Arial" w:cs="Arial"/>
          <w:iCs/>
          <w:color w:val="0D0D0D" w:themeColor="text1" w:themeTint="F2"/>
        </w:rPr>
        <w:t xml:space="preserve"> </w:t>
      </w:r>
      <w:proofErr w:type="gramStart"/>
      <w:r w:rsidRPr="00EA7D3B">
        <w:rPr>
          <w:rFonts w:ascii="Arial" w:hAnsi="Arial" w:cs="Arial"/>
          <w:iCs/>
          <w:color w:val="0D0D0D" w:themeColor="text1" w:themeTint="F2"/>
        </w:rPr>
        <w:t>na  način</w:t>
      </w:r>
      <w:proofErr w:type="gramEnd"/>
      <w:r w:rsidRPr="00EA7D3B">
        <w:rPr>
          <w:rFonts w:ascii="Arial" w:hAnsi="Arial" w:cs="Arial"/>
          <w:iCs/>
          <w:color w:val="0D0D0D" w:themeColor="text1" w:themeTint="F2"/>
        </w:rPr>
        <w:t xml:space="preserve"> što će se smanjiti procenat koji se primjenjuje na iznos prosjecne mjesečne  zarade u Crnoj Gori, prilikom utvrdjivanja osnovice. </w:t>
      </w:r>
    </w:p>
    <w:p w:rsidR="006A4515" w:rsidRPr="00EA7D3B" w:rsidRDefault="006A4515" w:rsidP="006A4515">
      <w:pPr>
        <w:jc w:val="both"/>
        <w:rPr>
          <w:rFonts w:ascii="Arial" w:hAnsi="Arial" w:cs="Arial"/>
          <w:iCs/>
          <w:color w:val="0D0D0D" w:themeColor="text1" w:themeTint="F2"/>
        </w:rPr>
      </w:pPr>
      <w:r w:rsidRPr="00EA7D3B">
        <w:rPr>
          <w:rFonts w:ascii="Arial" w:hAnsi="Arial" w:cs="Arial"/>
          <w:iCs/>
          <w:color w:val="0D0D0D" w:themeColor="text1" w:themeTint="F2"/>
        </w:rPr>
        <w:lastRenderedPageBreak/>
        <w:t>Na primjer</w:t>
      </w:r>
      <w:r>
        <w:rPr>
          <w:rFonts w:ascii="Arial" w:hAnsi="Arial" w:cs="Arial"/>
          <w:iCs/>
          <w:color w:val="0D0D0D" w:themeColor="text1" w:themeTint="F2"/>
        </w:rPr>
        <w:t>,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 predlog ove izmjene može biti</w:t>
      </w:r>
      <w:r>
        <w:rPr>
          <w:rFonts w:ascii="Arial" w:hAnsi="Arial" w:cs="Arial"/>
          <w:iCs/>
          <w:color w:val="0D0D0D" w:themeColor="text1" w:themeTint="F2"/>
        </w:rPr>
        <w:t xml:space="preserve"> sledeći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: </w:t>
      </w:r>
    </w:p>
    <w:p w:rsidR="006A4515" w:rsidRPr="00EA7D3B" w:rsidRDefault="006A4515" w:rsidP="006A4515">
      <w:pPr>
        <w:numPr>
          <w:ilvl w:val="1"/>
          <w:numId w:val="14"/>
        </w:numPr>
        <w:spacing w:after="160" w:line="259" w:lineRule="auto"/>
        <w:jc w:val="both"/>
        <w:rPr>
          <w:rFonts w:ascii="Arial" w:hAnsi="Arial" w:cs="Arial"/>
          <w:color w:val="0D0D0D" w:themeColor="text1" w:themeTint="F2"/>
        </w:rPr>
      </w:pPr>
      <w:r w:rsidRPr="00EA7D3B">
        <w:rPr>
          <w:rFonts w:ascii="Arial" w:hAnsi="Arial" w:cs="Arial"/>
          <w:iCs/>
          <w:color w:val="0D0D0D" w:themeColor="text1" w:themeTint="F2"/>
        </w:rPr>
        <w:t>d</w:t>
      </w:r>
      <w:r w:rsidRPr="00EA7D3B">
        <w:rPr>
          <w:rFonts w:ascii="Arial" w:hAnsi="Arial" w:cs="Arial"/>
          <w:color w:val="0D0D0D" w:themeColor="text1" w:themeTint="F2"/>
        </w:rPr>
        <w:t>o 9.000,00 eura, do 40% prosječne mjesečne zarade u Crnoj Gori,</w:t>
      </w:r>
    </w:p>
    <w:p w:rsidR="006A4515" w:rsidRPr="00EA7D3B" w:rsidRDefault="006A4515" w:rsidP="006A4515">
      <w:pPr>
        <w:numPr>
          <w:ilvl w:val="1"/>
          <w:numId w:val="14"/>
        </w:numPr>
        <w:spacing w:after="160" w:line="259" w:lineRule="auto"/>
        <w:jc w:val="both"/>
        <w:rPr>
          <w:rFonts w:ascii="Arial" w:hAnsi="Arial" w:cs="Arial"/>
          <w:color w:val="0D0D0D" w:themeColor="text1" w:themeTint="F2"/>
        </w:rPr>
      </w:pPr>
      <w:r w:rsidRPr="00EA7D3B">
        <w:rPr>
          <w:rFonts w:ascii="Arial" w:hAnsi="Arial" w:cs="Arial"/>
          <w:color w:val="0D0D0D" w:themeColor="text1" w:themeTint="F2"/>
        </w:rPr>
        <w:t>do 15.000,00 eura, do 80% prosječne mjesečne zarade u Crnoj Gori,</w:t>
      </w:r>
    </w:p>
    <w:p w:rsidR="006A4515" w:rsidRPr="009B46CF" w:rsidRDefault="006A4515" w:rsidP="006A4515">
      <w:pPr>
        <w:numPr>
          <w:ilvl w:val="1"/>
          <w:numId w:val="14"/>
        </w:numPr>
        <w:spacing w:after="160" w:line="259" w:lineRule="auto"/>
        <w:jc w:val="both"/>
        <w:rPr>
          <w:rFonts w:ascii="Arial" w:hAnsi="Arial" w:cs="Arial"/>
          <w:i/>
          <w:color w:val="0D0D0D" w:themeColor="text1" w:themeTint="F2"/>
          <w:u w:val="single"/>
        </w:rPr>
      </w:pPr>
      <w:proofErr w:type="gramStart"/>
      <w:r w:rsidRPr="00EA7D3B">
        <w:rPr>
          <w:rFonts w:ascii="Arial" w:hAnsi="Arial" w:cs="Arial"/>
          <w:color w:val="0D0D0D" w:themeColor="text1" w:themeTint="F2"/>
        </w:rPr>
        <w:t>preko</w:t>
      </w:r>
      <w:proofErr w:type="gramEnd"/>
      <w:r w:rsidRPr="00EA7D3B">
        <w:rPr>
          <w:rFonts w:ascii="Arial" w:hAnsi="Arial" w:cs="Arial"/>
          <w:color w:val="0D0D0D" w:themeColor="text1" w:themeTint="F2"/>
        </w:rPr>
        <w:t xml:space="preserve"> 15.000 eura, do 120% prosječn</w:t>
      </w:r>
      <w:r>
        <w:rPr>
          <w:rFonts w:ascii="Arial" w:hAnsi="Arial" w:cs="Arial"/>
          <w:color w:val="0D0D0D" w:themeColor="text1" w:themeTint="F2"/>
        </w:rPr>
        <w:t>e mjesečne zarade u Crnoj Gori.</w:t>
      </w:r>
    </w:p>
    <w:p w:rsidR="006A4515" w:rsidRPr="00EA7D3B" w:rsidRDefault="006A4515" w:rsidP="006A4515">
      <w:pPr>
        <w:jc w:val="both"/>
        <w:rPr>
          <w:rFonts w:ascii="Arial" w:hAnsi="Arial" w:cs="Arial"/>
          <w:i/>
          <w:color w:val="0D0D0D" w:themeColor="text1" w:themeTint="F2"/>
          <w:u w:val="single"/>
        </w:rPr>
      </w:pPr>
    </w:p>
    <w:p w:rsidR="006A4515" w:rsidRPr="00EA7D3B" w:rsidRDefault="006A4515" w:rsidP="006A4515">
      <w:pPr>
        <w:jc w:val="both"/>
        <w:rPr>
          <w:rFonts w:ascii="Arial" w:hAnsi="Arial" w:cs="Arial"/>
          <w:i/>
          <w:color w:val="0D0D0D" w:themeColor="text1" w:themeTint="F2"/>
          <w:u w:val="single"/>
        </w:rPr>
      </w:pPr>
      <w:r>
        <w:rPr>
          <w:rFonts w:ascii="Arial" w:hAnsi="Arial" w:cs="Arial"/>
          <w:i/>
          <w:color w:val="0D0D0D" w:themeColor="text1" w:themeTint="F2"/>
          <w:u w:val="single"/>
        </w:rPr>
        <w:t>5)</w:t>
      </w:r>
      <w:r>
        <w:rPr>
          <w:rFonts w:ascii="Arial" w:hAnsi="Arial" w:cs="Arial"/>
          <w:i/>
          <w:color w:val="0D0D0D" w:themeColor="text1" w:themeTint="F2"/>
          <w:u w:val="single"/>
        </w:rPr>
        <w:tab/>
      </w:r>
      <w:r w:rsidRPr="00EA7D3B">
        <w:rPr>
          <w:rFonts w:ascii="Arial" w:hAnsi="Arial" w:cs="Arial"/>
          <w:i/>
          <w:color w:val="0D0D0D" w:themeColor="text1" w:themeTint="F2"/>
          <w:u w:val="single"/>
        </w:rPr>
        <w:t>Priznavanje kategorije</w:t>
      </w:r>
      <w:r>
        <w:rPr>
          <w:rFonts w:ascii="Arial" w:hAnsi="Arial" w:cs="Arial"/>
          <w:i/>
          <w:color w:val="0D0D0D" w:themeColor="text1" w:themeTint="F2"/>
          <w:u w:val="single"/>
        </w:rPr>
        <w:t xml:space="preserve"> </w:t>
      </w:r>
      <w:r w:rsidRPr="00EA7D3B">
        <w:rPr>
          <w:rFonts w:ascii="Arial" w:hAnsi="Arial" w:cs="Arial"/>
          <w:i/>
          <w:color w:val="0D0D0D" w:themeColor="text1" w:themeTint="F2"/>
          <w:u w:val="single"/>
        </w:rPr>
        <w:t xml:space="preserve">ličnog izdatka advokata kao rashoda u poreske svrhe  </w:t>
      </w:r>
    </w:p>
    <w:p w:rsidR="006A4515" w:rsidRPr="00EA7D3B" w:rsidRDefault="006A4515" w:rsidP="006A4515">
      <w:pPr>
        <w:jc w:val="both"/>
        <w:rPr>
          <w:rFonts w:ascii="Arial" w:hAnsi="Arial" w:cs="Arial"/>
          <w:color w:val="0D0D0D" w:themeColor="text1" w:themeTint="F2"/>
        </w:rPr>
      </w:pPr>
    </w:p>
    <w:p w:rsidR="006A4515" w:rsidRPr="00EA7D3B" w:rsidRDefault="006A4515" w:rsidP="006A4515">
      <w:pPr>
        <w:jc w:val="both"/>
        <w:rPr>
          <w:rFonts w:ascii="Arial" w:hAnsi="Arial" w:cs="Arial"/>
          <w:iCs/>
          <w:color w:val="0D0D0D" w:themeColor="text1" w:themeTint="F2"/>
        </w:rPr>
      </w:pPr>
      <w:proofErr w:type="gramStart"/>
      <w:r>
        <w:rPr>
          <w:rFonts w:ascii="Arial" w:hAnsi="Arial" w:cs="Arial"/>
          <w:iCs/>
          <w:color w:val="0D0D0D" w:themeColor="text1" w:themeTint="F2"/>
        </w:rPr>
        <w:t>Ukupnu poresku obavezu advokata bi olakšalo ukoliko bi se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 osnovica koja služi za obračun doprinosa za obavezno socijalno osiguranje prizna</w:t>
      </w:r>
      <w:r>
        <w:rPr>
          <w:rFonts w:ascii="Arial" w:hAnsi="Arial" w:cs="Arial"/>
          <w:iCs/>
          <w:color w:val="0D0D0D" w:themeColor="text1" w:themeTint="F2"/>
        </w:rPr>
        <w:t>la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 advokatima kao lični izdatak (lično primanje) </w:t>
      </w:r>
      <w:r>
        <w:rPr>
          <w:rFonts w:ascii="Arial" w:hAnsi="Arial" w:cs="Arial"/>
          <w:iCs/>
          <w:color w:val="0D0D0D" w:themeColor="text1" w:themeTint="F2"/>
        </w:rPr>
        <w:t>i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 </w:t>
      </w:r>
      <w:r>
        <w:rPr>
          <w:rFonts w:ascii="Arial" w:hAnsi="Arial" w:cs="Arial"/>
          <w:iCs/>
          <w:color w:val="0D0D0D" w:themeColor="text1" w:themeTint="F2"/>
        </w:rPr>
        <w:t>rashod u poreske svrhe</w:t>
      </w:r>
      <w:r w:rsidRPr="00EA7D3B">
        <w:rPr>
          <w:rFonts w:ascii="Arial" w:hAnsi="Arial" w:cs="Arial"/>
          <w:iCs/>
          <w:color w:val="0D0D0D" w:themeColor="text1" w:themeTint="F2"/>
        </w:rPr>
        <w:t>, što do sada nije slučaj.</w:t>
      </w:r>
      <w:proofErr w:type="gramEnd"/>
    </w:p>
    <w:p w:rsidR="006A4515" w:rsidRPr="00EA7D3B" w:rsidRDefault="006A4515" w:rsidP="006A4515">
      <w:pPr>
        <w:jc w:val="both"/>
        <w:rPr>
          <w:rFonts w:ascii="Arial" w:hAnsi="Arial" w:cs="Arial"/>
          <w:iCs/>
          <w:color w:val="0D0D0D" w:themeColor="text1" w:themeTint="F2"/>
        </w:rPr>
      </w:pPr>
      <w:proofErr w:type="gramStart"/>
      <w:r w:rsidRPr="00EA7D3B">
        <w:rPr>
          <w:rFonts w:ascii="Arial" w:hAnsi="Arial" w:cs="Arial"/>
          <w:iCs/>
          <w:color w:val="0D0D0D" w:themeColor="text1" w:themeTint="F2"/>
        </w:rPr>
        <w:t>Tako</w:t>
      </w:r>
      <w:r>
        <w:rPr>
          <w:rFonts w:ascii="Arial" w:hAnsi="Arial" w:cs="Arial"/>
          <w:iCs/>
          <w:color w:val="0D0D0D" w:themeColor="text1" w:themeTint="F2"/>
        </w:rPr>
        <w:t>đ</w:t>
      </w:r>
      <w:r w:rsidRPr="00EA7D3B">
        <w:rPr>
          <w:rFonts w:ascii="Arial" w:hAnsi="Arial" w:cs="Arial"/>
          <w:iCs/>
          <w:color w:val="0D0D0D" w:themeColor="text1" w:themeTint="F2"/>
        </w:rPr>
        <w:t>e, doprinosi koje p</w:t>
      </w:r>
      <w:r>
        <w:rPr>
          <w:rFonts w:ascii="Arial" w:hAnsi="Arial" w:cs="Arial"/>
          <w:iCs/>
          <w:color w:val="0D0D0D" w:themeColor="text1" w:themeTint="F2"/>
        </w:rPr>
        <w:t xml:space="preserve">laćaju advokati treba priznati </w:t>
      </w:r>
      <w:r w:rsidRPr="00EA7D3B">
        <w:rPr>
          <w:rFonts w:ascii="Arial" w:hAnsi="Arial" w:cs="Arial"/>
          <w:iCs/>
          <w:color w:val="0D0D0D" w:themeColor="text1" w:themeTint="F2"/>
        </w:rPr>
        <w:t>kao rashode u poreske svrhe.</w:t>
      </w:r>
      <w:proofErr w:type="gramEnd"/>
    </w:p>
    <w:p w:rsidR="006A4515" w:rsidRPr="00EA7D3B" w:rsidRDefault="006A4515" w:rsidP="006A4515">
      <w:pPr>
        <w:jc w:val="both"/>
        <w:rPr>
          <w:rFonts w:ascii="Arial" w:hAnsi="Arial" w:cs="Arial"/>
          <w:iCs/>
          <w:color w:val="0D0D0D" w:themeColor="text1" w:themeTint="F2"/>
        </w:rPr>
      </w:pPr>
      <w:r w:rsidRPr="00EA7D3B">
        <w:rPr>
          <w:rFonts w:ascii="Arial" w:hAnsi="Arial" w:cs="Arial"/>
          <w:iCs/>
          <w:color w:val="0D0D0D" w:themeColor="text1" w:themeTint="F2"/>
        </w:rPr>
        <w:t>Alternativno rješenje</w:t>
      </w:r>
      <w:r>
        <w:rPr>
          <w:rFonts w:ascii="Arial" w:hAnsi="Arial" w:cs="Arial"/>
          <w:iCs/>
          <w:color w:val="0D0D0D" w:themeColor="text1" w:themeTint="F2"/>
        </w:rPr>
        <w:t xml:space="preserve"> ovom p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redlogu je </w:t>
      </w:r>
      <w:r>
        <w:rPr>
          <w:rFonts w:ascii="Arial" w:hAnsi="Arial" w:cs="Arial"/>
          <w:iCs/>
          <w:color w:val="0D0D0D" w:themeColor="text1" w:themeTint="F2"/>
        </w:rPr>
        <w:t>da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 se odredi neki iznos </w:t>
      </w:r>
      <w:r>
        <w:rPr>
          <w:rFonts w:ascii="Arial" w:hAnsi="Arial" w:cs="Arial"/>
          <w:iCs/>
          <w:color w:val="0D0D0D" w:themeColor="text1" w:themeTint="F2"/>
        </w:rPr>
        <w:t>(</w:t>
      </w:r>
      <w:r w:rsidRPr="00EA7D3B">
        <w:rPr>
          <w:rFonts w:ascii="Arial" w:hAnsi="Arial" w:cs="Arial"/>
          <w:iCs/>
          <w:color w:val="0D0D0D" w:themeColor="text1" w:themeTint="F2"/>
        </w:rPr>
        <w:t>recimo</w:t>
      </w:r>
      <w:r>
        <w:rPr>
          <w:rFonts w:ascii="Arial" w:hAnsi="Arial" w:cs="Arial"/>
          <w:iCs/>
          <w:color w:val="0D0D0D" w:themeColor="text1" w:themeTint="F2"/>
        </w:rPr>
        <w:t>, određ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eni procenat </w:t>
      </w:r>
      <w:proofErr w:type="gramStart"/>
      <w:r w:rsidRPr="00EA7D3B">
        <w:rPr>
          <w:rFonts w:ascii="Arial" w:hAnsi="Arial" w:cs="Arial"/>
          <w:iCs/>
          <w:color w:val="0D0D0D" w:themeColor="text1" w:themeTint="F2"/>
        </w:rPr>
        <w:t>od</w:t>
      </w:r>
      <w:proofErr w:type="gramEnd"/>
      <w:r w:rsidRPr="00EA7D3B">
        <w:rPr>
          <w:rFonts w:ascii="Arial" w:hAnsi="Arial" w:cs="Arial"/>
          <w:iCs/>
          <w:color w:val="0D0D0D" w:themeColor="text1" w:themeTint="F2"/>
        </w:rPr>
        <w:t xml:space="preserve"> prosječn</w:t>
      </w:r>
      <w:r>
        <w:rPr>
          <w:rFonts w:ascii="Arial" w:hAnsi="Arial" w:cs="Arial"/>
          <w:iCs/>
          <w:color w:val="0D0D0D" w:themeColor="text1" w:themeTint="F2"/>
        </w:rPr>
        <w:t>e mjesečene zarade u Crnoj Gori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) koji će se advokatima priznavati kao lični izdatak </w:t>
      </w:r>
      <w:r>
        <w:rPr>
          <w:rFonts w:ascii="Arial" w:hAnsi="Arial" w:cs="Arial"/>
          <w:iCs/>
          <w:color w:val="0D0D0D" w:themeColor="text1" w:themeTint="F2"/>
        </w:rPr>
        <w:t>i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 </w:t>
      </w:r>
      <w:r>
        <w:rPr>
          <w:rFonts w:ascii="Arial" w:hAnsi="Arial" w:cs="Arial"/>
          <w:iCs/>
          <w:color w:val="0D0D0D" w:themeColor="text1" w:themeTint="F2"/>
        </w:rPr>
        <w:t>ra</w:t>
      </w:r>
      <w:r w:rsidRPr="00EA7D3B">
        <w:rPr>
          <w:rFonts w:ascii="Arial" w:hAnsi="Arial" w:cs="Arial"/>
          <w:iCs/>
          <w:color w:val="0D0D0D" w:themeColor="text1" w:themeTint="F2"/>
        </w:rPr>
        <w:t>shod u poreske svrhe.</w:t>
      </w:r>
    </w:p>
    <w:p w:rsidR="006A4515" w:rsidRPr="00EA7D3B" w:rsidRDefault="006A4515" w:rsidP="006A4515">
      <w:pPr>
        <w:jc w:val="both"/>
        <w:rPr>
          <w:rFonts w:ascii="Arial" w:hAnsi="Arial" w:cs="Arial"/>
          <w:iCs/>
          <w:color w:val="0D0D0D" w:themeColor="text1" w:themeTint="F2"/>
        </w:rPr>
      </w:pPr>
      <w:r w:rsidRPr="00EA7D3B">
        <w:rPr>
          <w:rFonts w:ascii="Arial" w:hAnsi="Arial" w:cs="Arial"/>
          <w:i/>
          <w:iCs/>
          <w:color w:val="0D0D0D" w:themeColor="text1" w:themeTint="F2"/>
        </w:rPr>
        <w:t>Ovakvo rješenje postoji u zakondavstvu BIH, gdje se advokatima priznaje lični izdatak,</w:t>
      </w:r>
      <w:r>
        <w:rPr>
          <w:rFonts w:ascii="Arial" w:hAnsi="Arial" w:cs="Arial"/>
          <w:i/>
          <w:iCs/>
          <w:color w:val="0D0D0D" w:themeColor="text1" w:themeTint="F2"/>
        </w:rPr>
        <w:t xml:space="preserve"> kao ra</w:t>
      </w:r>
      <w:r w:rsidRPr="00EA7D3B">
        <w:rPr>
          <w:rFonts w:ascii="Arial" w:hAnsi="Arial" w:cs="Arial"/>
          <w:i/>
          <w:iCs/>
          <w:color w:val="0D0D0D" w:themeColor="text1" w:themeTint="F2"/>
        </w:rPr>
        <w:t xml:space="preserve">shod u poreske svrhe, u iznosu </w:t>
      </w:r>
      <w:proofErr w:type="gramStart"/>
      <w:r w:rsidRPr="00EA7D3B">
        <w:rPr>
          <w:rFonts w:ascii="Arial" w:hAnsi="Arial" w:cs="Arial"/>
          <w:i/>
          <w:iCs/>
          <w:color w:val="0D0D0D" w:themeColor="text1" w:themeTint="F2"/>
        </w:rPr>
        <w:t>od</w:t>
      </w:r>
      <w:proofErr w:type="gramEnd"/>
      <w:r w:rsidRPr="00EA7D3B">
        <w:rPr>
          <w:rFonts w:ascii="Arial" w:hAnsi="Arial" w:cs="Arial"/>
          <w:i/>
          <w:iCs/>
          <w:color w:val="0D0D0D" w:themeColor="text1" w:themeTint="F2"/>
        </w:rPr>
        <w:t xml:space="preserve"> 3,600 KM godišnje, tj. </w:t>
      </w:r>
      <w:proofErr w:type="gramStart"/>
      <w:r w:rsidRPr="00EA7D3B">
        <w:rPr>
          <w:rFonts w:ascii="Arial" w:hAnsi="Arial" w:cs="Arial"/>
          <w:i/>
          <w:iCs/>
          <w:color w:val="0D0D0D" w:themeColor="text1" w:themeTint="F2"/>
        </w:rPr>
        <w:t>od</w:t>
      </w:r>
      <w:proofErr w:type="gramEnd"/>
      <w:r w:rsidRPr="00EA7D3B">
        <w:rPr>
          <w:rFonts w:ascii="Arial" w:hAnsi="Arial" w:cs="Arial"/>
          <w:i/>
          <w:iCs/>
          <w:color w:val="0D0D0D" w:themeColor="text1" w:themeTint="F2"/>
        </w:rPr>
        <w:t xml:space="preserve"> oko 153</w:t>
      </w:r>
      <w:r>
        <w:rPr>
          <w:rFonts w:ascii="Arial" w:hAnsi="Arial" w:cs="Arial"/>
          <w:i/>
          <w:iCs/>
          <w:color w:val="0D0D0D" w:themeColor="text1" w:themeTint="F2"/>
        </w:rPr>
        <w:t xml:space="preserve"> EUR mjesečno .</w:t>
      </w:r>
    </w:p>
    <w:p w:rsidR="006A4515" w:rsidRDefault="006A4515" w:rsidP="006A4515">
      <w:pPr>
        <w:jc w:val="both"/>
        <w:rPr>
          <w:rFonts w:ascii="Arial" w:hAnsi="Arial" w:cs="Arial"/>
          <w:iCs/>
          <w:color w:val="0D0D0D" w:themeColor="text1" w:themeTint="F2"/>
        </w:rPr>
      </w:pPr>
    </w:p>
    <w:p w:rsidR="006A4515" w:rsidRDefault="006A4515" w:rsidP="006A4515">
      <w:pPr>
        <w:jc w:val="both"/>
        <w:rPr>
          <w:rFonts w:ascii="Arial" w:hAnsi="Arial" w:cs="Arial"/>
          <w:i/>
          <w:iCs/>
          <w:color w:val="0D0D0D" w:themeColor="text1" w:themeTint="F2"/>
          <w:u w:val="single"/>
        </w:rPr>
      </w:pPr>
      <w:r>
        <w:rPr>
          <w:rFonts w:ascii="Arial" w:hAnsi="Arial" w:cs="Arial"/>
          <w:i/>
          <w:iCs/>
          <w:color w:val="0D0D0D" w:themeColor="text1" w:themeTint="F2"/>
          <w:u w:val="single"/>
        </w:rPr>
        <w:t>6)</w:t>
      </w:r>
      <w:r w:rsidRPr="00EA7D3B">
        <w:rPr>
          <w:rFonts w:ascii="Arial" w:hAnsi="Arial" w:cs="Arial"/>
          <w:i/>
          <w:iCs/>
          <w:color w:val="0D0D0D" w:themeColor="text1" w:themeTint="F2"/>
          <w:u w:val="single"/>
        </w:rPr>
        <w:tab/>
        <w:t>Predlozi za izmirenje poreskih obaveza</w:t>
      </w:r>
    </w:p>
    <w:p w:rsidR="006A4515" w:rsidRPr="00EA7D3B" w:rsidRDefault="006A4515" w:rsidP="006A4515">
      <w:pPr>
        <w:jc w:val="both"/>
        <w:rPr>
          <w:rFonts w:ascii="Arial" w:hAnsi="Arial" w:cs="Arial"/>
          <w:iCs/>
          <w:color w:val="0D0D0D" w:themeColor="text1" w:themeTint="F2"/>
        </w:rPr>
      </w:pPr>
      <w:r>
        <w:rPr>
          <w:rFonts w:ascii="Arial" w:hAnsi="Arial" w:cs="Arial"/>
          <w:iCs/>
          <w:color w:val="0D0D0D" w:themeColor="text1" w:themeTint="F2"/>
        </w:rPr>
        <w:t>U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 cilju povecanja poreske discipline advokata, </w:t>
      </w:r>
      <w:r>
        <w:rPr>
          <w:rFonts w:ascii="Arial" w:hAnsi="Arial" w:cs="Arial"/>
          <w:iCs/>
          <w:color w:val="0D0D0D" w:themeColor="text1" w:themeTint="F2"/>
        </w:rPr>
        <w:t xml:space="preserve">moguće je </w:t>
      </w:r>
      <w:r w:rsidRPr="00EA7D3B">
        <w:rPr>
          <w:rFonts w:ascii="Arial" w:hAnsi="Arial" w:cs="Arial"/>
          <w:iCs/>
          <w:color w:val="0D0D0D" w:themeColor="text1" w:themeTint="F2"/>
        </w:rPr>
        <w:t xml:space="preserve">uvesti pravilo da </w:t>
      </w:r>
      <w:r>
        <w:rPr>
          <w:rFonts w:ascii="Arial" w:hAnsi="Arial" w:cs="Arial"/>
          <w:iCs/>
          <w:color w:val="0D0D0D" w:themeColor="text1" w:themeTint="F2"/>
        </w:rPr>
        <w:t>neizmirenje poreskih obaviza u određenom iznosu ili vremenskom periodu predstavlja prepreku za dobijanje služ</w:t>
      </w:r>
      <w:r w:rsidRPr="00EA7D3B">
        <w:rPr>
          <w:rFonts w:ascii="Arial" w:hAnsi="Arial" w:cs="Arial"/>
          <w:iCs/>
          <w:color w:val="0D0D0D" w:themeColor="text1" w:themeTint="F2"/>
        </w:rPr>
        <w:t>bene odbrane</w:t>
      </w:r>
      <w:r>
        <w:rPr>
          <w:rFonts w:ascii="Arial" w:hAnsi="Arial" w:cs="Arial"/>
          <w:iCs/>
          <w:color w:val="0D0D0D" w:themeColor="text1" w:themeTint="F2"/>
        </w:rPr>
        <w:t>, koja se plaća iz budžeta, ili, da se omogući da se poreski dug smanji na osnovu zarade od službene odbrane.</w:t>
      </w:r>
      <w:r w:rsidRPr="00EA7D3B">
        <w:rPr>
          <w:rFonts w:ascii="Arial" w:hAnsi="Arial" w:cs="Arial"/>
          <w:iCs/>
          <w:color w:val="0D0D0D" w:themeColor="text1" w:themeTint="F2"/>
        </w:rPr>
        <w:t> </w:t>
      </w:r>
    </w:p>
    <w:p w:rsidR="006A4515" w:rsidRPr="00EA7D3B" w:rsidRDefault="006A4515" w:rsidP="006A4515">
      <w:pPr>
        <w:jc w:val="both"/>
        <w:rPr>
          <w:rFonts w:ascii="Arial" w:hAnsi="Arial" w:cs="Arial"/>
          <w:color w:val="0D0D0D" w:themeColor="text1" w:themeTint="F2"/>
          <w:u w:val="single"/>
        </w:rPr>
      </w:pPr>
    </w:p>
    <w:p w:rsidR="006A4515" w:rsidRPr="00672D12" w:rsidRDefault="006A4515" w:rsidP="006A4515">
      <w:pPr>
        <w:jc w:val="both"/>
        <w:rPr>
          <w:rFonts w:ascii="Arial" w:hAnsi="Arial" w:cs="Arial"/>
          <w:color w:val="0D0D0D" w:themeColor="text1" w:themeTint="F2"/>
        </w:rPr>
      </w:pPr>
    </w:p>
    <w:p w:rsidR="006A4515" w:rsidRDefault="006A4515" w:rsidP="006F6151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sr-Latn-CS"/>
        </w:rPr>
      </w:pPr>
    </w:p>
    <w:sectPr w:rsidR="006A4515" w:rsidSect="00D45FDA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0CA" w:rsidRDefault="005670CA" w:rsidP="007421CD">
      <w:pPr>
        <w:spacing w:after="0" w:line="240" w:lineRule="auto"/>
      </w:pPr>
      <w:r>
        <w:separator/>
      </w:r>
    </w:p>
  </w:endnote>
  <w:endnote w:type="continuationSeparator" w:id="0">
    <w:p w:rsidR="005670CA" w:rsidRDefault="005670CA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84" w:rsidRPr="007421CD" w:rsidRDefault="00736684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:rsidR="00736684" w:rsidRPr="007421CD" w:rsidRDefault="00736684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:rsidR="00736684" w:rsidRPr="007421CD" w:rsidRDefault="00736684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sr-Latn-ME" w:eastAsia="sr-Latn-ME"/>
      </w:rPr>
      <w:drawing>
        <wp:anchor distT="0" distB="0" distL="114300" distR="114300" simplePos="0" relativeHeight="251667456" behindDoc="1" locked="0" layoutInCell="1" allowOverlap="1" wp14:anchorId="17234505" wp14:editId="3F1B8950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:rsidR="00736684" w:rsidRDefault="007366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049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176" w:rsidRDefault="006621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51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6684" w:rsidRPr="00F703C9" w:rsidRDefault="00736684" w:rsidP="001A7FAB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84" w:rsidRPr="005E0D03" w:rsidRDefault="005E0D03" w:rsidP="005E0D03">
    <w:pPr>
      <w:tabs>
        <w:tab w:val="center" w:pos="4320"/>
        <w:tab w:val="right" w:pos="8640"/>
      </w:tabs>
      <w:spacing w:after="0" w:line="240" w:lineRule="auto"/>
      <w:jc w:val="center"/>
    </w:pPr>
    <w:r>
      <w:rPr>
        <w:rFonts w:ascii="Calibri" w:hAnsi="Calibri"/>
        <w:noProof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67BA0551" wp14:editId="666AEDA8">
          <wp:simplePos x="0" y="0"/>
          <wp:positionH relativeFrom="column">
            <wp:posOffset>-890905</wp:posOffset>
          </wp:positionH>
          <wp:positionV relativeFrom="paragraph">
            <wp:posOffset>-163195</wp:posOffset>
          </wp:positionV>
          <wp:extent cx="1333500" cy="614869"/>
          <wp:effectExtent l="0" t="0" r="0" b="0"/>
          <wp:wrapNone/>
          <wp:docPr id="2" name="Picture 2" descr="Logo Holand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land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4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                 Projekat NVO Akcija za ljudska prava i Centra za monitoring i istraživanje CeMI 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“</w:t>
    </w:r>
    <w:r>
      <w:rPr>
        <w:rFonts w:asciiTheme="majorHAnsi" w:eastAsia="Times New Roman" w:hAnsiTheme="majorHAnsi" w:cs="Times New Roman"/>
        <w:sz w:val="18"/>
        <w:szCs w:val="20"/>
        <w:lang w:val="en-US"/>
      </w:rPr>
      <w:t>Ka efikasnom pravosuđu – unaprijeđenje razvoja profesija u funkciji crnogorskog pravosuđa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>
      <w:rPr>
        <w:rFonts w:asciiTheme="majorHAnsi" w:eastAsia="Times New Roman" w:hAnsiTheme="majorHAnsi" w:cs="Times New Roman"/>
        <w:sz w:val="18"/>
        <w:szCs w:val="20"/>
        <w:lang w:val="uz-Cyrl-UZ"/>
      </w:rPr>
      <w:t>podržava Kraljevina Holandija.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0CA" w:rsidRDefault="005670CA" w:rsidP="007421CD">
      <w:pPr>
        <w:spacing w:after="0" w:line="240" w:lineRule="auto"/>
      </w:pPr>
      <w:r>
        <w:separator/>
      </w:r>
    </w:p>
  </w:footnote>
  <w:footnote w:type="continuationSeparator" w:id="0">
    <w:p w:rsidR="005670CA" w:rsidRDefault="005670CA" w:rsidP="007421CD">
      <w:pPr>
        <w:spacing w:after="0" w:line="240" w:lineRule="auto"/>
      </w:pPr>
      <w:r>
        <w:continuationSeparator/>
      </w:r>
    </w:p>
  </w:footnote>
  <w:footnote w:id="1">
    <w:p w:rsidR="006A4515" w:rsidRPr="00DB2B18" w:rsidRDefault="006A4515" w:rsidP="006A4515">
      <w:pPr>
        <w:pStyle w:val="FootnoteText"/>
        <w:rPr>
          <w:sz w:val="18"/>
          <w:szCs w:val="18"/>
        </w:rPr>
      </w:pPr>
      <w:r w:rsidRPr="00DB2B18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DB2B18">
        <w:rPr>
          <w:sz w:val="18"/>
          <w:szCs w:val="18"/>
        </w:rPr>
        <w:t xml:space="preserve">Zakon o poreskoj administraciji ("Službeni list Republike Crne Gore", br. 065/01od 31.12.2001. godine…..  do  008/15 od 27.02.2015), čl.29 I </w:t>
      </w:r>
    </w:p>
    <w:p w:rsidR="006A4515" w:rsidRPr="00DB2B18" w:rsidRDefault="006A4515" w:rsidP="006A4515">
      <w:pPr>
        <w:pStyle w:val="FootnoteText"/>
        <w:rPr>
          <w:rFonts w:cs="Arial"/>
          <w:sz w:val="18"/>
          <w:szCs w:val="18"/>
        </w:rPr>
      </w:pPr>
      <w:r w:rsidRPr="00DB2B18">
        <w:rPr>
          <w:sz w:val="18"/>
          <w:szCs w:val="18"/>
        </w:rPr>
        <w:t>Pravilnik o obliku I sadr</w:t>
      </w:r>
      <w:r w:rsidRPr="00DB2B18">
        <w:rPr>
          <w:sz w:val="18"/>
          <w:szCs w:val="18"/>
          <w:lang w:val="uz-Cyrl-UZ"/>
        </w:rPr>
        <w:t xml:space="preserve">žini jedinstvene poreske prijave za registraciju poreskih obaveznika, obaveznika doprinosa i osiguranika u Centralni Registar </w:t>
      </w:r>
      <w:r w:rsidRPr="00DB2B18">
        <w:rPr>
          <w:sz w:val="18"/>
          <w:szCs w:val="18"/>
        </w:rPr>
        <w:t>("Službeni list Crne Gore", br. 010/10 od 26.02.2010, 032/10 od 07.06.2010,,,,,,,030/17 od 09.05.2017)</w:t>
      </w:r>
      <w:r w:rsidRPr="00DB2B18">
        <w:rPr>
          <w:rFonts w:cs="Arial"/>
          <w:sz w:val="18"/>
          <w:szCs w:val="18"/>
        </w:rPr>
        <w:t xml:space="preserve"> </w:t>
      </w:r>
    </w:p>
  </w:footnote>
  <w:footnote w:id="2">
    <w:p w:rsidR="006A4515" w:rsidRPr="00DB2B18" w:rsidRDefault="006A4515" w:rsidP="006A4515">
      <w:pPr>
        <w:pStyle w:val="FootnoteText"/>
        <w:rPr>
          <w:rFonts w:cs="Arial"/>
          <w:sz w:val="18"/>
          <w:szCs w:val="18"/>
        </w:rPr>
      </w:pPr>
      <w:r w:rsidRPr="00DB2B18">
        <w:rPr>
          <w:rStyle w:val="FootnoteReference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</w:t>
      </w:r>
      <w:r w:rsidRPr="00DB2B18">
        <w:rPr>
          <w:rFonts w:cs="Arial"/>
          <w:sz w:val="18"/>
          <w:szCs w:val="18"/>
        </w:rPr>
        <w:t>Zakon o porezu na dohodak fizičkih lica lica (“Sl. list RCG”, br. 65/01 …04/07 i “Sl. list CG”, br. 86/09 ... 083/16 od 31.12.2016), čl.43</w:t>
      </w:r>
    </w:p>
  </w:footnote>
  <w:footnote w:id="3">
    <w:p w:rsidR="006A4515" w:rsidRPr="00DB2B18" w:rsidRDefault="006A4515" w:rsidP="006A4515">
      <w:pPr>
        <w:pStyle w:val="FootnoteText"/>
        <w:rPr>
          <w:rFonts w:ascii="Arial" w:hAnsi="Arial" w:cs="Arial"/>
          <w:sz w:val="18"/>
          <w:szCs w:val="18"/>
        </w:rPr>
      </w:pPr>
      <w:r w:rsidRPr="00DB2B18">
        <w:rPr>
          <w:rStyle w:val="FootnoteReference"/>
          <w:rFonts w:ascii="Arial" w:hAnsi="Arial" w:cs="Arial"/>
          <w:sz w:val="18"/>
          <w:szCs w:val="18"/>
        </w:rPr>
        <w:footnoteRef/>
      </w:r>
      <w:r w:rsidRPr="00DB2B18">
        <w:rPr>
          <w:rFonts w:ascii="Arial" w:hAnsi="Arial" w:cs="Arial"/>
          <w:sz w:val="18"/>
          <w:szCs w:val="18"/>
        </w:rPr>
        <w:t xml:space="preserve"> Zakon o porezu </w:t>
      </w:r>
      <w:proofErr w:type="gramStart"/>
      <w:r w:rsidRPr="00DB2B18">
        <w:rPr>
          <w:rFonts w:ascii="Arial" w:hAnsi="Arial" w:cs="Arial"/>
          <w:sz w:val="18"/>
          <w:szCs w:val="18"/>
        </w:rPr>
        <w:t>na</w:t>
      </w:r>
      <w:proofErr w:type="gramEnd"/>
      <w:r w:rsidRPr="00DB2B18">
        <w:rPr>
          <w:rFonts w:ascii="Arial" w:hAnsi="Arial" w:cs="Arial"/>
          <w:sz w:val="18"/>
          <w:szCs w:val="18"/>
        </w:rPr>
        <w:t xml:space="preserve"> dohodak fizičkih lica lica (“Sl. list RCG”, br. 65/01 …04/07 i “Sl. list CG”, br. 86/09 ... 083/16 od 31.12.2016), čl.</w:t>
      </w:r>
      <w:r>
        <w:rPr>
          <w:rFonts w:ascii="Arial" w:hAnsi="Arial" w:cs="Arial"/>
          <w:sz w:val="18"/>
          <w:szCs w:val="18"/>
        </w:rPr>
        <w:t xml:space="preserve"> </w:t>
      </w:r>
      <w:r w:rsidRPr="00DB2B18">
        <w:rPr>
          <w:rFonts w:ascii="Arial" w:hAnsi="Arial" w:cs="Arial"/>
          <w:sz w:val="18"/>
          <w:szCs w:val="18"/>
        </w:rPr>
        <w:t>42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6A4515" w:rsidRPr="00672D12" w:rsidRDefault="006A4515" w:rsidP="006A4515">
      <w:pPr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672D12">
        <w:rPr>
          <w:rStyle w:val="FootnoteReference"/>
          <w:rFonts w:ascii="Arial" w:hAnsi="Arial" w:cs="Arial"/>
          <w:sz w:val="18"/>
          <w:szCs w:val="18"/>
        </w:rPr>
        <w:footnoteRef/>
      </w:r>
      <w:r w:rsidRPr="00672D1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72D12">
        <w:rPr>
          <w:rFonts w:ascii="Arial" w:hAnsi="Arial" w:cs="Arial"/>
          <w:color w:val="0D0D0D" w:themeColor="text1" w:themeTint="F2"/>
          <w:sz w:val="18"/>
          <w:szCs w:val="18"/>
        </w:rPr>
        <w:t>Ministarstvo finansija, Poreska uprava, br. 03/1-9827/1-17, 1.6.2017.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684" w:rsidRPr="007C2FCF" w:rsidRDefault="00736684" w:rsidP="007C2FCF">
    <w:r>
      <w:rPr>
        <w:noProof/>
        <w:lang w:val="sr-Latn-ME" w:eastAsia="sr-Latn-ME"/>
      </w:rPr>
      <w:drawing>
        <wp:anchor distT="0" distB="0" distL="114300" distR="114300" simplePos="0" relativeHeight="251673600" behindDoc="1" locked="0" layoutInCell="1" allowOverlap="1" wp14:anchorId="1E6F9A41" wp14:editId="3A7D8170">
          <wp:simplePos x="0" y="0"/>
          <wp:positionH relativeFrom="column">
            <wp:posOffset>3154680</wp:posOffset>
          </wp:positionH>
          <wp:positionV relativeFrom="paragraph">
            <wp:posOffset>-435610</wp:posOffset>
          </wp:positionV>
          <wp:extent cx="2917825" cy="12960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8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74624" behindDoc="1" locked="0" layoutInCell="1" allowOverlap="1" wp14:anchorId="7BDB66A6" wp14:editId="2AFDDAA7">
          <wp:simplePos x="0" y="0"/>
          <wp:positionH relativeFrom="column">
            <wp:posOffset>-264795</wp:posOffset>
          </wp:positionH>
          <wp:positionV relativeFrom="paragraph">
            <wp:posOffset>-332740</wp:posOffset>
          </wp:positionV>
          <wp:extent cx="2448560" cy="1064895"/>
          <wp:effectExtent l="0" t="0" r="889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4E9"/>
    <w:multiLevelType w:val="hybridMultilevel"/>
    <w:tmpl w:val="D0AA9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246093"/>
    <w:multiLevelType w:val="hybridMultilevel"/>
    <w:tmpl w:val="73283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717BD"/>
    <w:multiLevelType w:val="hybridMultilevel"/>
    <w:tmpl w:val="41467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93187"/>
    <w:multiLevelType w:val="hybridMultilevel"/>
    <w:tmpl w:val="5F84E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C362C"/>
    <w:multiLevelType w:val="hybridMultilevel"/>
    <w:tmpl w:val="6F0CB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C3712"/>
    <w:multiLevelType w:val="hybridMultilevel"/>
    <w:tmpl w:val="CA0A668C"/>
    <w:lvl w:ilvl="0" w:tplc="201C247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87C6B"/>
    <w:multiLevelType w:val="hybridMultilevel"/>
    <w:tmpl w:val="A1F02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25641"/>
    <w:multiLevelType w:val="multilevel"/>
    <w:tmpl w:val="B0A66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367032F"/>
    <w:multiLevelType w:val="multilevel"/>
    <w:tmpl w:val="98E627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48774DF7"/>
    <w:multiLevelType w:val="hybridMultilevel"/>
    <w:tmpl w:val="03A406CC"/>
    <w:lvl w:ilvl="0" w:tplc="7EB2E6F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82F0F"/>
    <w:multiLevelType w:val="hybridMultilevel"/>
    <w:tmpl w:val="76984702"/>
    <w:lvl w:ilvl="0" w:tplc="0F08EBF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D0215"/>
    <w:multiLevelType w:val="hybridMultilevel"/>
    <w:tmpl w:val="7FB6CBB6"/>
    <w:lvl w:ilvl="0" w:tplc="DC24E4A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47871"/>
    <w:multiLevelType w:val="hybridMultilevel"/>
    <w:tmpl w:val="93468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2304B"/>
    <w:multiLevelType w:val="hybridMultilevel"/>
    <w:tmpl w:val="11B0D44C"/>
    <w:lvl w:ilvl="0" w:tplc="D5ACCC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5427B"/>
    <w:multiLevelType w:val="hybridMultilevel"/>
    <w:tmpl w:val="C084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04AE2">
      <w:numFmt w:val="bullet"/>
      <w:lvlText w:val="-"/>
      <w:lvlJc w:val="left"/>
      <w:pPr>
        <w:ind w:left="1455" w:hanging="375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56608"/>
    <w:multiLevelType w:val="hybridMultilevel"/>
    <w:tmpl w:val="45486BF8"/>
    <w:lvl w:ilvl="0" w:tplc="25D82C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22740"/>
    <w:rsid w:val="00034B12"/>
    <w:rsid w:val="00052D5C"/>
    <w:rsid w:val="0006696E"/>
    <w:rsid w:val="00077822"/>
    <w:rsid w:val="000A19FE"/>
    <w:rsid w:val="000B1781"/>
    <w:rsid w:val="00117188"/>
    <w:rsid w:val="00146632"/>
    <w:rsid w:val="00151092"/>
    <w:rsid w:val="001510F8"/>
    <w:rsid w:val="001663AE"/>
    <w:rsid w:val="0016794B"/>
    <w:rsid w:val="00170975"/>
    <w:rsid w:val="00182DB8"/>
    <w:rsid w:val="00183089"/>
    <w:rsid w:val="001A0DAE"/>
    <w:rsid w:val="001A7FAB"/>
    <w:rsid w:val="001C017C"/>
    <w:rsid w:val="001E316F"/>
    <w:rsid w:val="002104DA"/>
    <w:rsid w:val="002112D4"/>
    <w:rsid w:val="00234163"/>
    <w:rsid w:val="002609F2"/>
    <w:rsid w:val="00264533"/>
    <w:rsid w:val="00265A25"/>
    <w:rsid w:val="002924DE"/>
    <w:rsid w:val="002A67EE"/>
    <w:rsid w:val="00316F3F"/>
    <w:rsid w:val="00321F44"/>
    <w:rsid w:val="003739C6"/>
    <w:rsid w:val="003771BC"/>
    <w:rsid w:val="004370F6"/>
    <w:rsid w:val="00452C8E"/>
    <w:rsid w:val="004549D6"/>
    <w:rsid w:val="0046054F"/>
    <w:rsid w:val="00465AF5"/>
    <w:rsid w:val="004B5AC1"/>
    <w:rsid w:val="004F0F51"/>
    <w:rsid w:val="00513106"/>
    <w:rsid w:val="005433D9"/>
    <w:rsid w:val="005670CA"/>
    <w:rsid w:val="005708D5"/>
    <w:rsid w:val="0059596B"/>
    <w:rsid w:val="005B6E2A"/>
    <w:rsid w:val="005B7713"/>
    <w:rsid w:val="005C2B40"/>
    <w:rsid w:val="005E0D03"/>
    <w:rsid w:val="005F37E1"/>
    <w:rsid w:val="00605865"/>
    <w:rsid w:val="0061101D"/>
    <w:rsid w:val="00652982"/>
    <w:rsid w:val="00662176"/>
    <w:rsid w:val="00665881"/>
    <w:rsid w:val="006A0632"/>
    <w:rsid w:val="006A3C30"/>
    <w:rsid w:val="006A4515"/>
    <w:rsid w:val="006F6151"/>
    <w:rsid w:val="00704446"/>
    <w:rsid w:val="00736684"/>
    <w:rsid w:val="007421CD"/>
    <w:rsid w:val="007468D6"/>
    <w:rsid w:val="00750F14"/>
    <w:rsid w:val="0075360C"/>
    <w:rsid w:val="00753CD3"/>
    <w:rsid w:val="007715E0"/>
    <w:rsid w:val="007C2FCF"/>
    <w:rsid w:val="007E3966"/>
    <w:rsid w:val="008142DF"/>
    <w:rsid w:val="00815FFA"/>
    <w:rsid w:val="00823E22"/>
    <w:rsid w:val="008308EE"/>
    <w:rsid w:val="00857921"/>
    <w:rsid w:val="008672A8"/>
    <w:rsid w:val="00890A39"/>
    <w:rsid w:val="0089562F"/>
    <w:rsid w:val="008A2E76"/>
    <w:rsid w:val="008A5C59"/>
    <w:rsid w:val="009226FF"/>
    <w:rsid w:val="009A04E1"/>
    <w:rsid w:val="00A34259"/>
    <w:rsid w:val="00A73571"/>
    <w:rsid w:val="00A769EE"/>
    <w:rsid w:val="00AC3DC7"/>
    <w:rsid w:val="00AD648B"/>
    <w:rsid w:val="00B06D48"/>
    <w:rsid w:val="00B1339E"/>
    <w:rsid w:val="00B474D9"/>
    <w:rsid w:val="00B760F2"/>
    <w:rsid w:val="00B801DC"/>
    <w:rsid w:val="00BA798C"/>
    <w:rsid w:val="00BC5C10"/>
    <w:rsid w:val="00BD42A8"/>
    <w:rsid w:val="00BD578B"/>
    <w:rsid w:val="00BF6F8A"/>
    <w:rsid w:val="00C318F2"/>
    <w:rsid w:val="00C51064"/>
    <w:rsid w:val="00C56182"/>
    <w:rsid w:val="00C932C7"/>
    <w:rsid w:val="00CC1205"/>
    <w:rsid w:val="00D27005"/>
    <w:rsid w:val="00D45FDA"/>
    <w:rsid w:val="00D50320"/>
    <w:rsid w:val="00D655C2"/>
    <w:rsid w:val="00D749B7"/>
    <w:rsid w:val="00D861FA"/>
    <w:rsid w:val="00DC1A63"/>
    <w:rsid w:val="00E001ED"/>
    <w:rsid w:val="00E4531D"/>
    <w:rsid w:val="00E70C61"/>
    <w:rsid w:val="00E83400"/>
    <w:rsid w:val="00E85BCC"/>
    <w:rsid w:val="00EA367B"/>
    <w:rsid w:val="00EB6559"/>
    <w:rsid w:val="00F0306D"/>
    <w:rsid w:val="00F449C1"/>
    <w:rsid w:val="00F614EF"/>
    <w:rsid w:val="00F703C9"/>
    <w:rsid w:val="00F734A9"/>
    <w:rsid w:val="00F94137"/>
    <w:rsid w:val="00F954C8"/>
    <w:rsid w:val="00F97FC7"/>
    <w:rsid w:val="00FD1FC1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15E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1A7FAB"/>
  </w:style>
  <w:style w:type="character" w:styleId="FollowedHyperlink">
    <w:name w:val="FollowedHyperlink"/>
    <w:basedOn w:val="DefaultParagraphFont"/>
    <w:uiPriority w:val="99"/>
    <w:semiHidden/>
    <w:unhideWhenUsed/>
    <w:rsid w:val="001A7F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7FAB"/>
    <w:pPr>
      <w:spacing w:after="0" w:line="240" w:lineRule="auto"/>
    </w:pPr>
    <w:rPr>
      <w:rFonts w:eastAsiaTheme="minorEastAsia"/>
      <w:lang w:val="en-US"/>
    </w:rPr>
  </w:style>
  <w:style w:type="paragraph" w:customStyle="1" w:styleId="p2">
    <w:name w:val="p2"/>
    <w:basedOn w:val="Normal"/>
    <w:rsid w:val="001A7F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1A7F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A7F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A7FAB"/>
    <w:pPr>
      <w:spacing w:line="240" w:lineRule="auto"/>
    </w:pPr>
    <w:rPr>
      <w:rFonts w:eastAsiaTheme="minorEastAsia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FAB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F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AB"/>
    <w:rPr>
      <w:rFonts w:eastAsiaTheme="minorEastAsia"/>
      <w:b/>
      <w:bCs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A7FAB"/>
  </w:style>
  <w:style w:type="paragraph" w:styleId="Revision">
    <w:name w:val="Revision"/>
    <w:hidden/>
    <w:uiPriority w:val="99"/>
    <w:semiHidden/>
    <w:rsid w:val="001A7FAB"/>
    <w:pPr>
      <w:spacing w:after="0" w:line="240" w:lineRule="auto"/>
    </w:pPr>
    <w:rPr>
      <w:rFonts w:eastAsiaTheme="minorEastAsia"/>
      <w:lang w:val="en-US"/>
    </w:rPr>
  </w:style>
  <w:style w:type="character" w:customStyle="1" w:styleId="sb8d990e2">
    <w:name w:val="sb8d990e2"/>
    <w:basedOn w:val="DefaultParagraphFont"/>
    <w:rsid w:val="001A7FAB"/>
  </w:style>
  <w:style w:type="paragraph" w:customStyle="1" w:styleId="yiv3569542809msonospacing">
    <w:name w:val="yiv3569542809msonospacing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8258380168msonospacing">
    <w:name w:val="yiv8258380168msonospacing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8258380168msonormal">
    <w:name w:val="yiv8258380168msonormal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il4clan">
    <w:name w:val="stil_4clan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il1tekst">
    <w:name w:val="stil_1tekst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_"/>
    <w:basedOn w:val="DefaultParagraphFont"/>
    <w:rsid w:val="001A7FAB"/>
  </w:style>
  <w:style w:type="paragraph" w:customStyle="1" w:styleId="s30eec3f8">
    <w:name w:val="s30eec3f8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A7FAB"/>
  </w:style>
  <w:style w:type="character" w:customStyle="1" w:styleId="s6b621b36">
    <w:name w:val="s6b621b36"/>
    <w:basedOn w:val="DefaultParagraphFont"/>
    <w:rsid w:val="001A7FAB"/>
  </w:style>
  <w:style w:type="paragraph" w:customStyle="1" w:styleId="Default">
    <w:name w:val="Default"/>
    <w:rsid w:val="001A7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A7FAB"/>
    <w:rPr>
      <w:rFonts w:ascii="Times New Roman" w:hAnsi="Times New Roman" w:cs="Times New Roman"/>
      <w:sz w:val="24"/>
      <w:szCs w:val="24"/>
      <w:lang w:val="uz-Cyrl-UZ"/>
    </w:rPr>
  </w:style>
  <w:style w:type="paragraph" w:styleId="PlainText">
    <w:name w:val="Plain Text"/>
    <w:basedOn w:val="Normal"/>
    <w:link w:val="PlainTextChar"/>
    <w:uiPriority w:val="99"/>
    <w:unhideWhenUsed/>
    <w:rsid w:val="00662176"/>
    <w:pPr>
      <w:spacing w:after="0" w:line="240" w:lineRule="auto"/>
    </w:pPr>
    <w:rPr>
      <w:rFonts w:ascii="Calibri" w:hAnsi="Calibri"/>
      <w:szCs w:val="21"/>
      <w:lang w:val="uz-Cyrl-UZ"/>
    </w:rPr>
  </w:style>
  <w:style w:type="character" w:customStyle="1" w:styleId="PlainTextChar">
    <w:name w:val="Plain Text Char"/>
    <w:basedOn w:val="DefaultParagraphFont"/>
    <w:link w:val="PlainText"/>
    <w:uiPriority w:val="99"/>
    <w:rsid w:val="00662176"/>
    <w:rPr>
      <w:rFonts w:ascii="Calibri" w:hAnsi="Calibri"/>
      <w:szCs w:val="21"/>
      <w:lang w:val="uz-Cyrl-UZ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176"/>
    <w:pPr>
      <w:keepNext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jc w:val="left"/>
      <w:outlineLvl w:val="9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lang w:val="uz-Cyrl-UZ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662176"/>
    <w:pPr>
      <w:spacing w:before="200" w:after="100"/>
      <w:ind w:left="240"/>
    </w:pPr>
    <w:rPr>
      <w:rFonts w:eastAsiaTheme="minorEastAsia"/>
      <w:sz w:val="24"/>
      <w:szCs w:val="20"/>
      <w:lang w:val="uz-Cyrl-UZ"/>
    </w:rPr>
  </w:style>
  <w:style w:type="paragraph" w:styleId="TOC3">
    <w:name w:val="toc 3"/>
    <w:basedOn w:val="Normal"/>
    <w:next w:val="Normal"/>
    <w:autoRedefine/>
    <w:uiPriority w:val="39"/>
    <w:unhideWhenUsed/>
    <w:rsid w:val="00662176"/>
    <w:pPr>
      <w:spacing w:before="200" w:after="100"/>
      <w:ind w:left="480"/>
    </w:pPr>
    <w:rPr>
      <w:rFonts w:eastAsiaTheme="minorEastAsia"/>
      <w:sz w:val="24"/>
      <w:szCs w:val="20"/>
      <w:lang w:val="uz-Cyrl-UZ"/>
    </w:rPr>
  </w:style>
  <w:style w:type="character" w:customStyle="1" w:styleId="Heading2Char">
    <w:name w:val="Heading 2 Char"/>
    <w:basedOn w:val="DefaultParagraphFont"/>
    <w:link w:val="Heading2"/>
    <w:semiHidden/>
    <w:rsid w:val="007715E0"/>
    <w:rPr>
      <w:rFonts w:ascii="Cambria" w:eastAsia="Times New Roman" w:hAnsi="Cambria" w:cs="Times New Roman"/>
      <w:b/>
      <w:bCs/>
      <w:i/>
      <w:iCs/>
      <w:sz w:val="28"/>
      <w:szCs w:val="28"/>
      <w:lang w:val="sr-Latn-CS" w:eastAsia="en-GB"/>
    </w:rPr>
  </w:style>
  <w:style w:type="paragraph" w:customStyle="1" w:styleId="StandardQuiz">
    <w:name w:val="Standard_Quiz"/>
    <w:basedOn w:val="Normal"/>
    <w:rsid w:val="007715E0"/>
    <w:pPr>
      <w:spacing w:after="0" w:line="240" w:lineRule="auto"/>
    </w:pPr>
    <w:rPr>
      <w:rFonts w:ascii="Frutiger 45 Light" w:eastAsia="Times New Roman" w:hAnsi="Frutiger 45 Light" w:cs="Times New Roman"/>
      <w:bCs/>
      <w:szCs w:val="24"/>
      <w:lang w:val="de-DE" w:eastAsia="de-DE"/>
    </w:rPr>
  </w:style>
  <w:style w:type="paragraph" w:customStyle="1" w:styleId="stil7podnas">
    <w:name w:val="stil_7podnas"/>
    <w:basedOn w:val="Normal"/>
    <w:rsid w:val="007715E0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sr-Latn-ME" w:eastAsia="sr-Latn-ME"/>
    </w:rPr>
  </w:style>
  <w:style w:type="character" w:styleId="Strong">
    <w:name w:val="Strong"/>
    <w:uiPriority w:val="22"/>
    <w:qFormat/>
    <w:rsid w:val="007715E0"/>
    <w:rPr>
      <w:b/>
      <w:bCs/>
    </w:rPr>
  </w:style>
  <w:style w:type="character" w:customStyle="1" w:styleId="st1">
    <w:name w:val="st1"/>
    <w:rsid w:val="007715E0"/>
  </w:style>
  <w:style w:type="table" w:customStyle="1" w:styleId="TableGrid1">
    <w:name w:val="Table Grid1"/>
    <w:basedOn w:val="TableNormal"/>
    <w:next w:val="TableGrid"/>
    <w:uiPriority w:val="39"/>
    <w:rsid w:val="00771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71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1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TableNormal"/>
    <w:uiPriority w:val="50"/>
    <w:rsid w:val="007715E0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EndnoteText">
    <w:name w:val="endnote text"/>
    <w:basedOn w:val="Normal"/>
    <w:link w:val="EndnoteTextChar"/>
    <w:rsid w:val="0077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en-GB"/>
    </w:rPr>
  </w:style>
  <w:style w:type="character" w:customStyle="1" w:styleId="EndnoteTextChar">
    <w:name w:val="Endnote Text Char"/>
    <w:basedOn w:val="DefaultParagraphFont"/>
    <w:link w:val="EndnoteText"/>
    <w:rsid w:val="007715E0"/>
    <w:rPr>
      <w:rFonts w:ascii="Times New Roman" w:eastAsia="Times New Roman" w:hAnsi="Times New Roman" w:cs="Times New Roman"/>
      <w:sz w:val="20"/>
      <w:szCs w:val="20"/>
      <w:lang w:val="sr-Latn-CS" w:eastAsia="en-GB"/>
    </w:rPr>
  </w:style>
  <w:style w:type="character" w:styleId="EndnoteReference">
    <w:name w:val="endnote reference"/>
    <w:rsid w:val="007715E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E0D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15E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sr-Latn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1A7FAB"/>
  </w:style>
  <w:style w:type="character" w:styleId="FollowedHyperlink">
    <w:name w:val="FollowedHyperlink"/>
    <w:basedOn w:val="DefaultParagraphFont"/>
    <w:uiPriority w:val="99"/>
    <w:semiHidden/>
    <w:unhideWhenUsed/>
    <w:rsid w:val="001A7F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1A7FAB"/>
    <w:pPr>
      <w:spacing w:after="0" w:line="240" w:lineRule="auto"/>
    </w:pPr>
    <w:rPr>
      <w:rFonts w:eastAsiaTheme="minorEastAsia"/>
      <w:lang w:val="en-US"/>
    </w:rPr>
  </w:style>
  <w:style w:type="paragraph" w:customStyle="1" w:styleId="p2">
    <w:name w:val="p2"/>
    <w:basedOn w:val="Normal"/>
    <w:rsid w:val="001A7F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1A7FA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A7F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A7FAB"/>
    <w:pPr>
      <w:spacing w:line="240" w:lineRule="auto"/>
    </w:pPr>
    <w:rPr>
      <w:rFonts w:eastAsiaTheme="minorEastAsia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FAB"/>
    <w:rPr>
      <w:rFonts w:eastAsiaTheme="minorEastAsia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F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FAB"/>
    <w:rPr>
      <w:rFonts w:eastAsiaTheme="minorEastAsia"/>
      <w:b/>
      <w:bCs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A7FAB"/>
  </w:style>
  <w:style w:type="paragraph" w:styleId="Revision">
    <w:name w:val="Revision"/>
    <w:hidden/>
    <w:uiPriority w:val="99"/>
    <w:semiHidden/>
    <w:rsid w:val="001A7FAB"/>
    <w:pPr>
      <w:spacing w:after="0" w:line="240" w:lineRule="auto"/>
    </w:pPr>
    <w:rPr>
      <w:rFonts w:eastAsiaTheme="minorEastAsia"/>
      <w:lang w:val="en-US"/>
    </w:rPr>
  </w:style>
  <w:style w:type="character" w:customStyle="1" w:styleId="sb8d990e2">
    <w:name w:val="sb8d990e2"/>
    <w:basedOn w:val="DefaultParagraphFont"/>
    <w:rsid w:val="001A7FAB"/>
  </w:style>
  <w:style w:type="paragraph" w:customStyle="1" w:styleId="yiv3569542809msonospacing">
    <w:name w:val="yiv3569542809msonospacing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8258380168msonospacing">
    <w:name w:val="yiv8258380168msonospacing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8258380168msonormal">
    <w:name w:val="yiv8258380168msonormal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il4clan">
    <w:name w:val="stil_4clan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il1tekst">
    <w:name w:val="stil_1tekst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_"/>
    <w:basedOn w:val="DefaultParagraphFont"/>
    <w:rsid w:val="001A7FAB"/>
  </w:style>
  <w:style w:type="paragraph" w:customStyle="1" w:styleId="s30eec3f8">
    <w:name w:val="s30eec3f8"/>
    <w:basedOn w:val="Normal"/>
    <w:rsid w:val="001A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1A7FAB"/>
  </w:style>
  <w:style w:type="character" w:customStyle="1" w:styleId="s6b621b36">
    <w:name w:val="s6b621b36"/>
    <w:basedOn w:val="DefaultParagraphFont"/>
    <w:rsid w:val="001A7FAB"/>
  </w:style>
  <w:style w:type="paragraph" w:customStyle="1" w:styleId="Default">
    <w:name w:val="Default"/>
    <w:rsid w:val="001A7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A7FAB"/>
    <w:rPr>
      <w:rFonts w:ascii="Times New Roman" w:hAnsi="Times New Roman" w:cs="Times New Roman"/>
      <w:sz w:val="24"/>
      <w:szCs w:val="24"/>
      <w:lang w:val="uz-Cyrl-UZ"/>
    </w:rPr>
  </w:style>
  <w:style w:type="paragraph" w:styleId="PlainText">
    <w:name w:val="Plain Text"/>
    <w:basedOn w:val="Normal"/>
    <w:link w:val="PlainTextChar"/>
    <w:uiPriority w:val="99"/>
    <w:unhideWhenUsed/>
    <w:rsid w:val="00662176"/>
    <w:pPr>
      <w:spacing w:after="0" w:line="240" w:lineRule="auto"/>
    </w:pPr>
    <w:rPr>
      <w:rFonts w:ascii="Calibri" w:hAnsi="Calibri"/>
      <w:szCs w:val="21"/>
      <w:lang w:val="uz-Cyrl-UZ"/>
    </w:rPr>
  </w:style>
  <w:style w:type="character" w:customStyle="1" w:styleId="PlainTextChar">
    <w:name w:val="Plain Text Char"/>
    <w:basedOn w:val="DefaultParagraphFont"/>
    <w:link w:val="PlainText"/>
    <w:uiPriority w:val="99"/>
    <w:rsid w:val="00662176"/>
    <w:rPr>
      <w:rFonts w:ascii="Calibri" w:hAnsi="Calibri"/>
      <w:szCs w:val="21"/>
      <w:lang w:val="uz-Cyrl-UZ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176"/>
    <w:pPr>
      <w:keepNext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jc w:val="left"/>
      <w:outlineLvl w:val="9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2"/>
      <w:szCs w:val="22"/>
      <w:lang w:val="uz-Cyrl-UZ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662176"/>
    <w:pPr>
      <w:spacing w:before="200" w:after="100"/>
      <w:ind w:left="240"/>
    </w:pPr>
    <w:rPr>
      <w:rFonts w:eastAsiaTheme="minorEastAsia"/>
      <w:sz w:val="24"/>
      <w:szCs w:val="20"/>
      <w:lang w:val="uz-Cyrl-UZ"/>
    </w:rPr>
  </w:style>
  <w:style w:type="paragraph" w:styleId="TOC3">
    <w:name w:val="toc 3"/>
    <w:basedOn w:val="Normal"/>
    <w:next w:val="Normal"/>
    <w:autoRedefine/>
    <w:uiPriority w:val="39"/>
    <w:unhideWhenUsed/>
    <w:rsid w:val="00662176"/>
    <w:pPr>
      <w:spacing w:before="200" w:after="100"/>
      <w:ind w:left="480"/>
    </w:pPr>
    <w:rPr>
      <w:rFonts w:eastAsiaTheme="minorEastAsia"/>
      <w:sz w:val="24"/>
      <w:szCs w:val="20"/>
      <w:lang w:val="uz-Cyrl-UZ"/>
    </w:rPr>
  </w:style>
  <w:style w:type="character" w:customStyle="1" w:styleId="Heading2Char">
    <w:name w:val="Heading 2 Char"/>
    <w:basedOn w:val="DefaultParagraphFont"/>
    <w:link w:val="Heading2"/>
    <w:semiHidden/>
    <w:rsid w:val="007715E0"/>
    <w:rPr>
      <w:rFonts w:ascii="Cambria" w:eastAsia="Times New Roman" w:hAnsi="Cambria" w:cs="Times New Roman"/>
      <w:b/>
      <w:bCs/>
      <w:i/>
      <w:iCs/>
      <w:sz w:val="28"/>
      <w:szCs w:val="28"/>
      <w:lang w:val="sr-Latn-CS" w:eastAsia="en-GB"/>
    </w:rPr>
  </w:style>
  <w:style w:type="paragraph" w:customStyle="1" w:styleId="StandardQuiz">
    <w:name w:val="Standard_Quiz"/>
    <w:basedOn w:val="Normal"/>
    <w:rsid w:val="007715E0"/>
    <w:pPr>
      <w:spacing w:after="0" w:line="240" w:lineRule="auto"/>
    </w:pPr>
    <w:rPr>
      <w:rFonts w:ascii="Frutiger 45 Light" w:eastAsia="Times New Roman" w:hAnsi="Frutiger 45 Light" w:cs="Times New Roman"/>
      <w:bCs/>
      <w:szCs w:val="24"/>
      <w:lang w:val="de-DE" w:eastAsia="de-DE"/>
    </w:rPr>
  </w:style>
  <w:style w:type="paragraph" w:customStyle="1" w:styleId="stil7podnas">
    <w:name w:val="stil_7podnas"/>
    <w:basedOn w:val="Normal"/>
    <w:rsid w:val="007715E0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sr-Latn-ME" w:eastAsia="sr-Latn-ME"/>
    </w:rPr>
  </w:style>
  <w:style w:type="character" w:styleId="Strong">
    <w:name w:val="Strong"/>
    <w:uiPriority w:val="22"/>
    <w:qFormat/>
    <w:rsid w:val="007715E0"/>
    <w:rPr>
      <w:b/>
      <w:bCs/>
    </w:rPr>
  </w:style>
  <w:style w:type="character" w:customStyle="1" w:styleId="st1">
    <w:name w:val="st1"/>
    <w:rsid w:val="007715E0"/>
  </w:style>
  <w:style w:type="table" w:customStyle="1" w:styleId="TableGrid1">
    <w:name w:val="Table Grid1"/>
    <w:basedOn w:val="TableNormal"/>
    <w:next w:val="TableGrid"/>
    <w:uiPriority w:val="39"/>
    <w:rsid w:val="00771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71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15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TableNormal"/>
    <w:uiPriority w:val="50"/>
    <w:rsid w:val="007715E0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EndnoteText">
    <w:name w:val="endnote text"/>
    <w:basedOn w:val="Normal"/>
    <w:link w:val="EndnoteTextChar"/>
    <w:rsid w:val="0077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en-GB"/>
    </w:rPr>
  </w:style>
  <w:style w:type="character" w:customStyle="1" w:styleId="EndnoteTextChar">
    <w:name w:val="Endnote Text Char"/>
    <w:basedOn w:val="DefaultParagraphFont"/>
    <w:link w:val="EndnoteText"/>
    <w:rsid w:val="007715E0"/>
    <w:rPr>
      <w:rFonts w:ascii="Times New Roman" w:eastAsia="Times New Roman" w:hAnsi="Times New Roman" w:cs="Times New Roman"/>
      <w:sz w:val="20"/>
      <w:szCs w:val="20"/>
      <w:lang w:val="sr-Latn-CS" w:eastAsia="en-GB"/>
    </w:rPr>
  </w:style>
  <w:style w:type="character" w:styleId="EndnoteReference">
    <w:name w:val="endnote reference"/>
    <w:rsid w:val="007715E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E0D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941C-5503-4900-87A6-6FA65B05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2016-05-10T11:26:00Z</cp:lastPrinted>
  <dcterms:created xsi:type="dcterms:W3CDTF">2017-06-07T12:00:00Z</dcterms:created>
  <dcterms:modified xsi:type="dcterms:W3CDTF">2017-06-08T06:32:00Z</dcterms:modified>
</cp:coreProperties>
</file>