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D8F" w:rsidRPr="00C13D8F" w:rsidRDefault="00C13D8F" w:rsidP="00C13D8F">
      <w:pPr>
        <w:widowControl w:val="0"/>
        <w:overflowPunct w:val="0"/>
        <w:autoSpaceDE w:val="0"/>
        <w:autoSpaceDN w:val="0"/>
        <w:adjustRightInd w:val="0"/>
        <w:spacing w:after="0" w:line="246" w:lineRule="auto"/>
        <w:ind w:right="20"/>
        <w:jc w:val="both"/>
        <w:rPr>
          <w:rFonts w:ascii="Times New Roman" w:eastAsia="Times New Roman" w:hAnsi="Times New Roman" w:cs="Times New Roman"/>
          <w:sz w:val="24"/>
          <w:szCs w:val="24"/>
        </w:rPr>
      </w:pPr>
      <w:bookmarkStart w:id="0" w:name="page1"/>
      <w:bookmarkEnd w:id="0"/>
      <w:r w:rsidRPr="00C13D8F">
        <w:rPr>
          <w:rFonts w:ascii="Times New Roman" w:eastAsia="Times New Roman" w:hAnsi="Times New Roman" w:cs="Times New Roman"/>
          <w:sz w:val="24"/>
          <w:szCs w:val="24"/>
        </w:rPr>
        <w:t>Since 2007 Human Rights Action (HRA) has been advocating for respect for freedom of expression at the level of minimum European standards in Montenegro, which includes monitoring compliance with the standards established in the jurisprudence of the European Court of Human Rights in the practice of Montenegrin courts in determining liability for violation of honor and reputation (insult and defamation), and public advocacy for application of these standards.</w:t>
      </w:r>
    </w:p>
    <w:p w:rsidR="00C13D8F" w:rsidRPr="00C13D8F" w:rsidRDefault="00C13D8F" w:rsidP="00C13D8F">
      <w:pPr>
        <w:widowControl w:val="0"/>
        <w:autoSpaceDE w:val="0"/>
        <w:autoSpaceDN w:val="0"/>
        <w:adjustRightInd w:val="0"/>
        <w:spacing w:after="0" w:line="231" w:lineRule="exact"/>
        <w:rPr>
          <w:rFonts w:ascii="Times New Roman" w:eastAsia="Times New Roman" w:hAnsi="Times New Roman" w:cs="Times New Roman"/>
          <w:sz w:val="24"/>
          <w:szCs w:val="24"/>
        </w:rPr>
      </w:pPr>
    </w:p>
    <w:p w:rsidR="00C13D8F" w:rsidRPr="00C13D8F" w:rsidRDefault="00C13D8F" w:rsidP="00C13D8F">
      <w:pPr>
        <w:widowControl w:val="0"/>
        <w:overflowPunct w:val="0"/>
        <w:autoSpaceDE w:val="0"/>
        <w:autoSpaceDN w:val="0"/>
        <w:adjustRightInd w:val="0"/>
        <w:spacing w:after="0" w:line="252" w:lineRule="auto"/>
        <w:jc w:val="both"/>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t xml:space="preserve">In 2007 HRA initiated the translation of the Council of Europe publication </w:t>
      </w:r>
      <w:r w:rsidRPr="00C13D8F">
        <w:rPr>
          <w:rFonts w:ascii="Times New Roman" w:eastAsia="Times New Roman" w:hAnsi="Times New Roman" w:cs="Times New Roman"/>
          <w:i/>
          <w:iCs/>
          <w:sz w:val="24"/>
          <w:szCs w:val="24"/>
        </w:rPr>
        <w:t>Freedom of</w:t>
      </w:r>
      <w:r w:rsidRPr="00C13D8F">
        <w:rPr>
          <w:rFonts w:ascii="Times New Roman" w:eastAsia="Times New Roman" w:hAnsi="Times New Roman" w:cs="Times New Roman"/>
          <w:sz w:val="24"/>
          <w:szCs w:val="24"/>
        </w:rPr>
        <w:t xml:space="preserve"> </w:t>
      </w:r>
      <w:r w:rsidRPr="00C13D8F">
        <w:rPr>
          <w:rFonts w:ascii="Times New Roman" w:eastAsia="Times New Roman" w:hAnsi="Times New Roman" w:cs="Times New Roman"/>
          <w:i/>
          <w:iCs/>
          <w:sz w:val="24"/>
          <w:szCs w:val="24"/>
        </w:rPr>
        <w:t xml:space="preserve">Expression - a guide for the application of Article 10 of the European Convention on Human Rights </w:t>
      </w:r>
      <w:proofErr w:type="gramStart"/>
      <w:r w:rsidRPr="00C13D8F">
        <w:rPr>
          <w:rFonts w:ascii="Times New Roman" w:eastAsia="Times New Roman" w:hAnsi="Times New Roman" w:cs="Times New Roman"/>
          <w:sz w:val="24"/>
          <w:szCs w:val="24"/>
        </w:rPr>
        <w:t>( http</w:t>
      </w:r>
      <w:proofErr w:type="gramEnd"/>
      <w:r w:rsidRPr="00C13D8F">
        <w:rPr>
          <w:rFonts w:ascii="Times New Roman" w:eastAsia="Times New Roman" w:hAnsi="Times New Roman" w:cs="Times New Roman"/>
          <w:sz w:val="24"/>
          <w:szCs w:val="24"/>
        </w:rPr>
        <w:t>://www.hraction.org/?page_id=230) and actively participated in the distribution of</w:t>
      </w:r>
      <w:r w:rsidRPr="00C13D8F">
        <w:rPr>
          <w:rFonts w:ascii="Times New Roman" w:eastAsia="Times New Roman" w:hAnsi="Times New Roman" w:cs="Times New Roman"/>
          <w:i/>
          <w:iCs/>
          <w:sz w:val="24"/>
          <w:szCs w:val="24"/>
        </w:rPr>
        <w:t xml:space="preserve"> </w:t>
      </w:r>
      <w:r w:rsidRPr="00C13D8F">
        <w:rPr>
          <w:rFonts w:ascii="Times New Roman" w:eastAsia="Times New Roman" w:hAnsi="Times New Roman" w:cs="Times New Roman"/>
          <w:sz w:val="24"/>
          <w:szCs w:val="24"/>
        </w:rPr>
        <w:t>this publication to judges, lawyers and journalists.</w:t>
      </w:r>
    </w:p>
    <w:p w:rsidR="00C13D8F" w:rsidRPr="00C13D8F" w:rsidRDefault="00C13D8F" w:rsidP="00C13D8F">
      <w:pPr>
        <w:widowControl w:val="0"/>
        <w:autoSpaceDE w:val="0"/>
        <w:autoSpaceDN w:val="0"/>
        <w:adjustRightInd w:val="0"/>
        <w:spacing w:after="0" w:line="225" w:lineRule="exact"/>
        <w:rPr>
          <w:rFonts w:ascii="Times New Roman" w:eastAsia="Times New Roman" w:hAnsi="Times New Roman" w:cs="Times New Roman"/>
          <w:sz w:val="24"/>
          <w:szCs w:val="24"/>
        </w:rPr>
      </w:pPr>
    </w:p>
    <w:p w:rsidR="00C13D8F" w:rsidRPr="00C13D8F" w:rsidRDefault="00C13D8F" w:rsidP="00C13D8F">
      <w:pPr>
        <w:widowControl w:val="0"/>
        <w:overflowPunct w:val="0"/>
        <w:autoSpaceDE w:val="0"/>
        <w:autoSpaceDN w:val="0"/>
        <w:adjustRightInd w:val="0"/>
        <w:spacing w:after="0" w:line="243" w:lineRule="auto"/>
        <w:jc w:val="both"/>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t xml:space="preserve">In September 2009 Human Rights Action appealed to the Ministry of Justice and the Supreme Court to immediately publish the official translations of key rulings of the European Court of Human Rights, especially those relating to the area of freedom of expression, and take measures for the Supreme Court to actively promote the implementation of </w:t>
      </w:r>
      <w:proofErr w:type="spellStart"/>
      <w:r w:rsidRPr="00C13D8F">
        <w:rPr>
          <w:rFonts w:ascii="Times New Roman" w:eastAsia="Times New Roman" w:hAnsi="Times New Roman" w:cs="Times New Roman"/>
          <w:sz w:val="24"/>
          <w:szCs w:val="24"/>
        </w:rPr>
        <w:t>ECtHR</w:t>
      </w:r>
      <w:proofErr w:type="spellEnd"/>
      <w:r w:rsidRPr="00C13D8F">
        <w:rPr>
          <w:rFonts w:ascii="Times New Roman" w:eastAsia="Times New Roman" w:hAnsi="Times New Roman" w:cs="Times New Roman"/>
          <w:sz w:val="24"/>
          <w:szCs w:val="24"/>
        </w:rPr>
        <w:t xml:space="preserve"> standards (http://www.hraction.org/?p=235). In the appeal we have stressed that as of 2002 the Law on Media provides that it shall be applied in accordance with the case law of the European Court of Human Rights; that the European Convention on Human Rights binds Montenegro since 2004; that upon joining the Council of Europe in 2007 Montenegro undertook the obligation to "take all necessary measures in order for judges to apply the jurisprudence of the European Court of Human Rights"; and that the Action Plan for the Judiciary Reform Strategy of the Government of Montenegro stipulates that the publication of the relevant judgments of the European Court on the website of the Supreme Court shall commence by the end of 2008.</w:t>
      </w:r>
    </w:p>
    <w:p w:rsidR="00C13D8F" w:rsidRPr="00C13D8F" w:rsidRDefault="00C13D8F" w:rsidP="00C13D8F">
      <w:pPr>
        <w:widowControl w:val="0"/>
        <w:autoSpaceDE w:val="0"/>
        <w:autoSpaceDN w:val="0"/>
        <w:adjustRightInd w:val="0"/>
        <w:spacing w:after="0" w:line="235" w:lineRule="exact"/>
        <w:rPr>
          <w:rFonts w:ascii="Times New Roman" w:eastAsia="Times New Roman" w:hAnsi="Times New Roman" w:cs="Times New Roman"/>
          <w:sz w:val="24"/>
          <w:szCs w:val="24"/>
        </w:rPr>
      </w:pPr>
    </w:p>
    <w:p w:rsidR="00C13D8F" w:rsidRPr="00C13D8F" w:rsidRDefault="00C13D8F" w:rsidP="00C13D8F">
      <w:pPr>
        <w:widowControl w:val="0"/>
        <w:overflowPunct w:val="0"/>
        <w:autoSpaceDE w:val="0"/>
        <w:autoSpaceDN w:val="0"/>
        <w:adjustRightInd w:val="0"/>
        <w:spacing w:after="0" w:line="244" w:lineRule="auto"/>
        <w:jc w:val="both"/>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t xml:space="preserve">In 2010 the Supreme Court started publishing the decisions of the European Court of Human Rights, under the case law. The decisions have been divided into two groups: decisions of the European Court of Human Rights against Montenegro and decisions of the European Court of Human Rights. Four judgments relating to freedom of expression have been published under the "Publication of judgments of the European Court of Human Rights" (http://www.vrhsudcg.gov.me/Sudskapraksa/OdlukeEvropskogsudazaljudskaprava/tabid/82/Defa ult.aspx): </w:t>
      </w:r>
      <w:proofErr w:type="spellStart"/>
      <w:r w:rsidRPr="00C13D8F">
        <w:rPr>
          <w:rFonts w:ascii="Times New Roman" w:eastAsia="Times New Roman" w:hAnsi="Times New Roman" w:cs="Times New Roman"/>
          <w:i/>
          <w:iCs/>
          <w:sz w:val="24"/>
          <w:szCs w:val="24"/>
        </w:rPr>
        <w:t>Lepojić</w:t>
      </w:r>
      <w:proofErr w:type="spellEnd"/>
      <w:r w:rsidRPr="00C13D8F">
        <w:rPr>
          <w:rFonts w:ascii="Times New Roman" w:eastAsia="Times New Roman" w:hAnsi="Times New Roman" w:cs="Times New Roman"/>
          <w:i/>
          <w:iCs/>
          <w:sz w:val="24"/>
          <w:szCs w:val="24"/>
        </w:rPr>
        <w:t xml:space="preserve"> v. Serbia</w:t>
      </w:r>
      <w:r w:rsidRPr="00C13D8F">
        <w:rPr>
          <w:rFonts w:ascii="Times New Roman" w:eastAsia="Times New Roman" w:hAnsi="Times New Roman" w:cs="Times New Roman"/>
          <w:sz w:val="24"/>
          <w:szCs w:val="24"/>
        </w:rPr>
        <w:t xml:space="preserve">, 2007, </w:t>
      </w:r>
      <w:proofErr w:type="spellStart"/>
      <w:r w:rsidRPr="00C13D8F">
        <w:rPr>
          <w:rFonts w:ascii="Times New Roman" w:eastAsia="Times New Roman" w:hAnsi="Times New Roman" w:cs="Times New Roman"/>
          <w:i/>
          <w:iCs/>
          <w:sz w:val="24"/>
          <w:szCs w:val="24"/>
        </w:rPr>
        <w:t>Lingens</w:t>
      </w:r>
      <w:proofErr w:type="spellEnd"/>
      <w:r w:rsidRPr="00C13D8F">
        <w:rPr>
          <w:rFonts w:ascii="Times New Roman" w:eastAsia="Times New Roman" w:hAnsi="Times New Roman" w:cs="Times New Roman"/>
          <w:i/>
          <w:iCs/>
          <w:sz w:val="24"/>
          <w:szCs w:val="24"/>
        </w:rPr>
        <w:t xml:space="preserve"> v. Austria</w:t>
      </w:r>
      <w:r w:rsidRPr="00C13D8F">
        <w:rPr>
          <w:rFonts w:ascii="Times New Roman" w:eastAsia="Times New Roman" w:hAnsi="Times New Roman" w:cs="Times New Roman"/>
          <w:sz w:val="24"/>
          <w:szCs w:val="24"/>
        </w:rPr>
        <w:t xml:space="preserve">, 1986, </w:t>
      </w:r>
      <w:proofErr w:type="spellStart"/>
      <w:r w:rsidRPr="00C13D8F">
        <w:rPr>
          <w:rFonts w:ascii="Times New Roman" w:eastAsia="Times New Roman" w:hAnsi="Times New Roman" w:cs="Times New Roman"/>
          <w:i/>
          <w:iCs/>
          <w:sz w:val="24"/>
          <w:szCs w:val="24"/>
        </w:rPr>
        <w:t>Prager</w:t>
      </w:r>
      <w:proofErr w:type="spellEnd"/>
      <w:r w:rsidRPr="00C13D8F">
        <w:rPr>
          <w:rFonts w:ascii="Times New Roman" w:eastAsia="Times New Roman" w:hAnsi="Times New Roman" w:cs="Times New Roman"/>
          <w:i/>
          <w:iCs/>
          <w:sz w:val="24"/>
          <w:szCs w:val="24"/>
        </w:rPr>
        <w:t xml:space="preserve"> the </w:t>
      </w:r>
      <w:proofErr w:type="spellStart"/>
      <w:r w:rsidRPr="00C13D8F">
        <w:rPr>
          <w:rFonts w:ascii="Times New Roman" w:eastAsia="Times New Roman" w:hAnsi="Times New Roman" w:cs="Times New Roman"/>
          <w:i/>
          <w:iCs/>
          <w:sz w:val="24"/>
          <w:szCs w:val="24"/>
        </w:rPr>
        <w:t>Oberschlick</w:t>
      </w:r>
      <w:proofErr w:type="spellEnd"/>
      <w:r w:rsidRPr="00C13D8F">
        <w:rPr>
          <w:rFonts w:ascii="Times New Roman" w:eastAsia="Times New Roman" w:hAnsi="Times New Roman" w:cs="Times New Roman"/>
          <w:i/>
          <w:iCs/>
          <w:sz w:val="24"/>
          <w:szCs w:val="24"/>
        </w:rPr>
        <w:t xml:space="preserve"> v. Austria,</w:t>
      </w:r>
      <w:r w:rsidRPr="00C13D8F">
        <w:rPr>
          <w:rFonts w:ascii="Times New Roman" w:eastAsia="Times New Roman" w:hAnsi="Times New Roman" w:cs="Times New Roman"/>
          <w:sz w:val="24"/>
          <w:szCs w:val="24"/>
        </w:rPr>
        <w:t xml:space="preserve"> 1995, </w:t>
      </w:r>
      <w:r w:rsidRPr="00C13D8F">
        <w:rPr>
          <w:rFonts w:ascii="Times New Roman" w:eastAsia="Times New Roman" w:hAnsi="Times New Roman" w:cs="Times New Roman"/>
          <w:i/>
          <w:iCs/>
          <w:sz w:val="24"/>
          <w:szCs w:val="24"/>
        </w:rPr>
        <w:t>Worm v. Austria,</w:t>
      </w:r>
      <w:r w:rsidRPr="00C13D8F">
        <w:rPr>
          <w:rFonts w:ascii="Times New Roman" w:eastAsia="Times New Roman" w:hAnsi="Times New Roman" w:cs="Times New Roman"/>
          <w:sz w:val="24"/>
          <w:szCs w:val="24"/>
        </w:rPr>
        <w:t xml:space="preserve"> 1997.</w:t>
      </w:r>
    </w:p>
    <w:p w:rsidR="00C13D8F" w:rsidRPr="00C13D8F" w:rsidRDefault="00C13D8F" w:rsidP="00C13D8F">
      <w:pPr>
        <w:widowControl w:val="0"/>
        <w:autoSpaceDE w:val="0"/>
        <w:autoSpaceDN w:val="0"/>
        <w:adjustRightInd w:val="0"/>
        <w:spacing w:after="0" w:line="238" w:lineRule="exact"/>
        <w:rPr>
          <w:rFonts w:ascii="Times New Roman" w:eastAsia="Times New Roman" w:hAnsi="Times New Roman" w:cs="Times New Roman"/>
          <w:sz w:val="24"/>
          <w:szCs w:val="24"/>
        </w:rPr>
      </w:pPr>
    </w:p>
    <w:p w:rsidR="00C13D8F" w:rsidRPr="00C13D8F" w:rsidRDefault="00C13D8F" w:rsidP="00C13D8F">
      <w:pPr>
        <w:widowControl w:val="0"/>
        <w:overflowPunct w:val="0"/>
        <w:autoSpaceDE w:val="0"/>
        <w:autoSpaceDN w:val="0"/>
        <w:adjustRightInd w:val="0"/>
        <w:spacing w:after="0" w:line="256" w:lineRule="auto"/>
        <w:ind w:right="80"/>
        <w:jc w:val="both"/>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t>To date, the Supreme Court had not taken its position regarding the implementation of European standards regarding freedom of expression, nor had it been recorded that the Supreme Court cited the above practice in its judgments.</w:t>
      </w:r>
    </w:p>
    <w:p w:rsidR="00C13D8F" w:rsidRPr="00C13D8F" w:rsidRDefault="00C13D8F" w:rsidP="00C13D8F">
      <w:pPr>
        <w:widowControl w:val="0"/>
        <w:autoSpaceDE w:val="0"/>
        <w:autoSpaceDN w:val="0"/>
        <w:adjustRightInd w:val="0"/>
        <w:spacing w:after="0" w:line="221" w:lineRule="exact"/>
        <w:rPr>
          <w:rFonts w:ascii="Times New Roman" w:eastAsia="Times New Roman" w:hAnsi="Times New Roman" w:cs="Times New Roman"/>
          <w:sz w:val="24"/>
          <w:szCs w:val="24"/>
        </w:rPr>
      </w:pPr>
    </w:p>
    <w:p w:rsidR="00C13D8F" w:rsidRPr="00C13D8F" w:rsidRDefault="00C13D8F" w:rsidP="00C13D8F">
      <w:pPr>
        <w:widowControl w:val="0"/>
        <w:overflowPunct w:val="0"/>
        <w:autoSpaceDE w:val="0"/>
        <w:autoSpaceDN w:val="0"/>
        <w:adjustRightInd w:val="0"/>
        <w:spacing w:after="0" w:line="245" w:lineRule="auto"/>
        <w:ind w:right="40"/>
        <w:jc w:val="both"/>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t xml:space="preserve">In February 2010, in cooperation with the Journalistic Self-regulatory Body, Human Rights Action sent </w:t>
      </w:r>
      <w:r w:rsidRPr="00C13D8F">
        <w:rPr>
          <w:rFonts w:ascii="Times New Roman" w:eastAsia="Times New Roman" w:hAnsi="Times New Roman" w:cs="Times New Roman"/>
          <w:i/>
          <w:iCs/>
          <w:sz w:val="24"/>
          <w:szCs w:val="24"/>
        </w:rPr>
        <w:t>an initiative for cooperation</w:t>
      </w:r>
      <w:r w:rsidRPr="00C13D8F">
        <w:rPr>
          <w:rFonts w:ascii="Times New Roman" w:eastAsia="Times New Roman" w:hAnsi="Times New Roman" w:cs="Times New Roman"/>
          <w:sz w:val="24"/>
          <w:szCs w:val="24"/>
        </w:rPr>
        <w:t xml:space="preserve"> to the Government of Montenegro </w:t>
      </w:r>
      <w:r w:rsidRPr="00C13D8F">
        <w:rPr>
          <w:rFonts w:ascii="Times New Roman" w:eastAsia="Times New Roman" w:hAnsi="Times New Roman" w:cs="Times New Roman"/>
          <w:i/>
          <w:iCs/>
          <w:sz w:val="24"/>
          <w:szCs w:val="24"/>
        </w:rPr>
        <w:t>regarding</w:t>
      </w:r>
      <w:r w:rsidRPr="00C13D8F">
        <w:rPr>
          <w:rFonts w:ascii="Times New Roman" w:eastAsia="Times New Roman" w:hAnsi="Times New Roman" w:cs="Times New Roman"/>
          <w:sz w:val="24"/>
          <w:szCs w:val="24"/>
        </w:rPr>
        <w:t xml:space="preserve"> </w:t>
      </w:r>
      <w:r w:rsidRPr="00C13D8F">
        <w:rPr>
          <w:rFonts w:ascii="Times New Roman" w:eastAsia="Times New Roman" w:hAnsi="Times New Roman" w:cs="Times New Roman"/>
          <w:i/>
          <w:iCs/>
          <w:sz w:val="24"/>
          <w:szCs w:val="24"/>
        </w:rPr>
        <w:t xml:space="preserve">fundamental reform of the legal basis of liability for breach of honor and reputation in line with European standards. </w:t>
      </w:r>
      <w:r w:rsidRPr="00C13D8F">
        <w:rPr>
          <w:rFonts w:ascii="Times New Roman" w:eastAsia="Times New Roman" w:hAnsi="Times New Roman" w:cs="Times New Roman"/>
          <w:sz w:val="24"/>
          <w:szCs w:val="24"/>
        </w:rPr>
        <w:t>The initiative proposed: (1) organizing a regional round table with</w:t>
      </w:r>
      <w:r w:rsidRPr="00C13D8F">
        <w:rPr>
          <w:rFonts w:ascii="Times New Roman" w:eastAsia="Times New Roman" w:hAnsi="Times New Roman" w:cs="Times New Roman"/>
          <w:i/>
          <w:iCs/>
          <w:sz w:val="24"/>
          <w:szCs w:val="24"/>
        </w:rPr>
        <w:t xml:space="preserve"> </w:t>
      </w:r>
      <w:r w:rsidRPr="00C13D8F">
        <w:rPr>
          <w:rFonts w:ascii="Times New Roman" w:eastAsia="Times New Roman" w:hAnsi="Times New Roman" w:cs="Times New Roman"/>
          <w:sz w:val="24"/>
          <w:szCs w:val="24"/>
        </w:rPr>
        <w:t>participation of experts of the Council of Europe, which would ensure the international exchange of experiences in terms of liability for violation of the honor and reputation, and (2) forming a working group which would adopt amendments to the laws and/or new law, on the basis of</w:t>
      </w:r>
    </w:p>
    <w:p w:rsidR="00C13D8F" w:rsidRPr="00C13D8F" w:rsidRDefault="00C13D8F" w:rsidP="00C13D8F">
      <w:pPr>
        <w:widowControl w:val="0"/>
        <w:autoSpaceDE w:val="0"/>
        <w:autoSpaceDN w:val="0"/>
        <w:adjustRightInd w:val="0"/>
        <w:spacing w:after="0" w:line="240" w:lineRule="auto"/>
        <w:rPr>
          <w:rFonts w:ascii="Times New Roman" w:eastAsia="Times New Roman" w:hAnsi="Times New Roman" w:cs="Times New Roman"/>
          <w:sz w:val="24"/>
          <w:szCs w:val="24"/>
        </w:rPr>
        <w:sectPr w:rsidR="00C13D8F" w:rsidRPr="00C13D8F">
          <w:pgSz w:w="12240" w:h="15840"/>
          <w:pgMar w:top="1419" w:right="1440" w:bottom="1440" w:left="1440" w:header="720" w:footer="720" w:gutter="0"/>
          <w:cols w:space="720" w:equalWidth="0">
            <w:col w:w="9360"/>
          </w:cols>
          <w:noEndnote/>
        </w:sectPr>
      </w:pPr>
    </w:p>
    <w:p w:rsidR="00C13D8F" w:rsidRPr="00C13D8F" w:rsidRDefault="00C13D8F" w:rsidP="00C13D8F">
      <w:pPr>
        <w:widowControl w:val="0"/>
        <w:overflowPunct w:val="0"/>
        <w:autoSpaceDE w:val="0"/>
        <w:autoSpaceDN w:val="0"/>
        <w:adjustRightInd w:val="0"/>
        <w:spacing w:after="0" w:line="272" w:lineRule="auto"/>
        <w:ind w:right="240"/>
        <w:jc w:val="both"/>
        <w:rPr>
          <w:rFonts w:ascii="Times New Roman" w:eastAsia="Times New Roman" w:hAnsi="Times New Roman" w:cs="Times New Roman"/>
          <w:sz w:val="24"/>
          <w:szCs w:val="24"/>
        </w:rPr>
      </w:pPr>
      <w:bookmarkStart w:id="1" w:name="page2"/>
      <w:bookmarkEnd w:id="1"/>
      <w:proofErr w:type="gramStart"/>
      <w:r w:rsidRPr="00C13D8F">
        <w:rPr>
          <w:rFonts w:ascii="Times New Roman" w:eastAsia="Times New Roman" w:hAnsi="Times New Roman" w:cs="Times New Roman"/>
          <w:sz w:val="24"/>
          <w:szCs w:val="24"/>
        </w:rPr>
        <w:lastRenderedPageBreak/>
        <w:t>conclusions</w:t>
      </w:r>
      <w:proofErr w:type="gramEnd"/>
      <w:r w:rsidRPr="00C13D8F">
        <w:rPr>
          <w:rFonts w:ascii="Times New Roman" w:eastAsia="Times New Roman" w:hAnsi="Times New Roman" w:cs="Times New Roman"/>
          <w:sz w:val="24"/>
          <w:szCs w:val="24"/>
        </w:rPr>
        <w:t xml:space="preserve"> of the public debate, that will ensure the implementation of European standards in practice.</w:t>
      </w:r>
    </w:p>
    <w:p w:rsidR="00C13D8F" w:rsidRPr="00C13D8F" w:rsidRDefault="00C13D8F" w:rsidP="00C13D8F">
      <w:pPr>
        <w:widowControl w:val="0"/>
        <w:autoSpaceDE w:val="0"/>
        <w:autoSpaceDN w:val="0"/>
        <w:adjustRightInd w:val="0"/>
        <w:spacing w:after="0" w:line="202" w:lineRule="exact"/>
        <w:rPr>
          <w:rFonts w:ascii="Times New Roman" w:eastAsia="Times New Roman" w:hAnsi="Times New Roman" w:cs="Times New Roman"/>
          <w:sz w:val="24"/>
          <w:szCs w:val="24"/>
        </w:rPr>
      </w:pPr>
    </w:p>
    <w:p w:rsidR="00C13D8F" w:rsidRPr="00C13D8F" w:rsidRDefault="00C13D8F" w:rsidP="00C13D8F">
      <w:pPr>
        <w:widowControl w:val="0"/>
        <w:overflowPunct w:val="0"/>
        <w:autoSpaceDE w:val="0"/>
        <w:autoSpaceDN w:val="0"/>
        <w:adjustRightInd w:val="0"/>
        <w:spacing w:after="0" w:line="248" w:lineRule="auto"/>
        <w:jc w:val="both"/>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t xml:space="preserve">As, unfortunately, we have not found a proper understanding of the Government, we organized a </w:t>
      </w:r>
      <w:r w:rsidRPr="00C13D8F">
        <w:rPr>
          <w:rFonts w:ascii="Times New Roman" w:eastAsia="Times New Roman" w:hAnsi="Times New Roman" w:cs="Times New Roman"/>
          <w:b/>
          <w:bCs/>
          <w:sz w:val="24"/>
          <w:szCs w:val="24"/>
        </w:rPr>
        <w:t xml:space="preserve">regional round table, </w:t>
      </w:r>
      <w:r w:rsidRPr="00C13D8F">
        <w:rPr>
          <w:rFonts w:ascii="Times New Roman" w:eastAsia="Times New Roman" w:hAnsi="Times New Roman" w:cs="Times New Roman"/>
          <w:sz w:val="24"/>
          <w:szCs w:val="24"/>
        </w:rPr>
        <w:t>satisfying all the criteria listed in the initiative, with the support of the</w:t>
      </w:r>
      <w:r w:rsidRPr="00C13D8F">
        <w:rPr>
          <w:rFonts w:ascii="Times New Roman" w:eastAsia="Times New Roman" w:hAnsi="Times New Roman" w:cs="Times New Roman"/>
          <w:b/>
          <w:bCs/>
          <w:sz w:val="24"/>
          <w:szCs w:val="24"/>
        </w:rPr>
        <w:t xml:space="preserve"> </w:t>
      </w:r>
      <w:r w:rsidRPr="00C13D8F">
        <w:rPr>
          <w:rFonts w:ascii="Times New Roman" w:eastAsia="Times New Roman" w:hAnsi="Times New Roman" w:cs="Times New Roman"/>
          <w:sz w:val="24"/>
          <w:szCs w:val="24"/>
        </w:rPr>
        <w:t>Open Society Institute and the British Embassy in Podgorica, and we have also formed a working group, including an expert of the Council of Europe as an advisor, in order to prepare a draft reform.</w:t>
      </w:r>
    </w:p>
    <w:p w:rsidR="00C13D8F" w:rsidRPr="00C13D8F" w:rsidRDefault="00C13D8F" w:rsidP="00C13D8F">
      <w:pPr>
        <w:widowControl w:val="0"/>
        <w:autoSpaceDE w:val="0"/>
        <w:autoSpaceDN w:val="0"/>
        <w:adjustRightInd w:val="0"/>
        <w:spacing w:after="0" w:line="226" w:lineRule="exact"/>
        <w:rPr>
          <w:rFonts w:ascii="Times New Roman" w:eastAsia="Times New Roman" w:hAnsi="Times New Roman" w:cs="Times New Roman"/>
          <w:sz w:val="24"/>
          <w:szCs w:val="24"/>
        </w:rPr>
      </w:pPr>
    </w:p>
    <w:p w:rsidR="00C13D8F" w:rsidRPr="00C13D8F" w:rsidRDefault="00C13D8F" w:rsidP="00C13D8F">
      <w:pPr>
        <w:widowControl w:val="0"/>
        <w:overflowPunct w:val="0"/>
        <w:autoSpaceDE w:val="0"/>
        <w:autoSpaceDN w:val="0"/>
        <w:adjustRightInd w:val="0"/>
        <w:spacing w:after="0" w:line="242" w:lineRule="auto"/>
        <w:ind w:right="640"/>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t xml:space="preserve">On 9 November 2010 the European Commission published its </w:t>
      </w:r>
      <w:r w:rsidRPr="00C13D8F">
        <w:rPr>
          <w:rFonts w:ascii="Times New Roman" w:eastAsia="Times New Roman" w:hAnsi="Times New Roman" w:cs="Times New Roman"/>
          <w:b/>
          <w:bCs/>
          <w:sz w:val="24"/>
          <w:szCs w:val="24"/>
        </w:rPr>
        <w:t>Opinion on Montenegro's</w:t>
      </w:r>
      <w:r w:rsidRPr="00C13D8F">
        <w:rPr>
          <w:rFonts w:ascii="Times New Roman" w:eastAsia="Times New Roman" w:hAnsi="Times New Roman" w:cs="Times New Roman"/>
          <w:sz w:val="24"/>
          <w:szCs w:val="24"/>
        </w:rPr>
        <w:t xml:space="preserve"> </w:t>
      </w:r>
      <w:r w:rsidRPr="00C13D8F">
        <w:rPr>
          <w:rFonts w:ascii="Times New Roman" w:eastAsia="Times New Roman" w:hAnsi="Times New Roman" w:cs="Times New Roman"/>
          <w:b/>
          <w:bCs/>
          <w:sz w:val="24"/>
          <w:szCs w:val="24"/>
        </w:rPr>
        <w:t>application for membership of the European Union</w:t>
      </w:r>
    </w:p>
    <w:p w:rsidR="00C13D8F" w:rsidRPr="00C13D8F" w:rsidRDefault="00C13D8F" w:rsidP="00C13D8F">
      <w:pPr>
        <w:widowControl w:val="0"/>
        <w:overflowPunct w:val="0"/>
        <w:autoSpaceDE w:val="0"/>
        <w:autoSpaceDN w:val="0"/>
        <w:adjustRightInd w:val="0"/>
        <w:spacing w:after="0" w:line="248" w:lineRule="auto"/>
        <w:ind w:right="60"/>
        <w:jc w:val="both"/>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t>(http://ec.europa.eu/enlargement/pdf/key_documents/2010/package/mn_opinion_2010_en.pdf) which reads as follows: In terms of media freedom, intimidation of journalists and disproportionate penalties for defamation raise concern. Laws and practice in terms of determining liability for defamation must be fully compliant with the European Court of Human Rights case law.</w:t>
      </w:r>
    </w:p>
    <w:p w:rsidR="00C13D8F" w:rsidRPr="00C13D8F" w:rsidRDefault="00C13D8F" w:rsidP="00C13D8F">
      <w:pPr>
        <w:widowControl w:val="0"/>
        <w:autoSpaceDE w:val="0"/>
        <w:autoSpaceDN w:val="0"/>
        <w:adjustRightInd w:val="0"/>
        <w:spacing w:after="0" w:line="230" w:lineRule="exact"/>
        <w:rPr>
          <w:rFonts w:ascii="Times New Roman" w:eastAsia="Times New Roman" w:hAnsi="Times New Roman" w:cs="Times New Roman"/>
          <w:sz w:val="24"/>
          <w:szCs w:val="24"/>
        </w:rPr>
      </w:pPr>
    </w:p>
    <w:p w:rsidR="00C13D8F" w:rsidRPr="00C13D8F" w:rsidRDefault="00C13D8F" w:rsidP="00C13D8F">
      <w:pPr>
        <w:widowControl w:val="0"/>
        <w:overflowPunct w:val="0"/>
        <w:autoSpaceDE w:val="0"/>
        <w:autoSpaceDN w:val="0"/>
        <w:adjustRightInd w:val="0"/>
        <w:spacing w:after="0" w:line="256" w:lineRule="auto"/>
        <w:ind w:right="740"/>
        <w:jc w:val="both"/>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t>One week later, on 17 November 2010, HRA working group issued a Draft reform of the constitutional and legal provisions on liability for violation of the honor and reputation (http://www.hraction.org/?p=457).</w:t>
      </w:r>
    </w:p>
    <w:p w:rsidR="00C13D8F" w:rsidRPr="00C13D8F" w:rsidRDefault="00C13D8F" w:rsidP="00C13D8F">
      <w:pPr>
        <w:widowControl w:val="0"/>
        <w:autoSpaceDE w:val="0"/>
        <w:autoSpaceDN w:val="0"/>
        <w:adjustRightInd w:val="0"/>
        <w:spacing w:after="0" w:line="221" w:lineRule="exact"/>
        <w:rPr>
          <w:rFonts w:ascii="Times New Roman" w:eastAsia="Times New Roman" w:hAnsi="Times New Roman" w:cs="Times New Roman"/>
          <w:sz w:val="24"/>
          <w:szCs w:val="24"/>
        </w:rPr>
      </w:pPr>
    </w:p>
    <w:p w:rsidR="00C13D8F" w:rsidRPr="00C13D8F" w:rsidRDefault="00C13D8F" w:rsidP="00C13D8F">
      <w:pPr>
        <w:widowControl w:val="0"/>
        <w:autoSpaceDE w:val="0"/>
        <w:autoSpaceDN w:val="0"/>
        <w:adjustRightInd w:val="0"/>
        <w:spacing w:after="0" w:line="240" w:lineRule="auto"/>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t>We have proposed amendments to:</w:t>
      </w:r>
    </w:p>
    <w:p w:rsidR="00C13D8F" w:rsidRPr="00C13D8F" w:rsidRDefault="00C13D8F" w:rsidP="00C13D8F">
      <w:pPr>
        <w:widowControl w:val="0"/>
        <w:autoSpaceDE w:val="0"/>
        <w:autoSpaceDN w:val="0"/>
        <w:adjustRightInd w:val="0"/>
        <w:spacing w:after="0" w:line="271" w:lineRule="exact"/>
        <w:rPr>
          <w:rFonts w:ascii="Times New Roman" w:eastAsia="Times New Roman" w:hAnsi="Times New Roman" w:cs="Times New Roman"/>
          <w:sz w:val="24"/>
          <w:szCs w:val="24"/>
        </w:rPr>
      </w:pPr>
    </w:p>
    <w:p w:rsidR="00C13D8F" w:rsidRPr="00C13D8F" w:rsidRDefault="00C13D8F" w:rsidP="00C13D8F">
      <w:pPr>
        <w:widowControl w:val="0"/>
        <w:autoSpaceDE w:val="0"/>
        <w:autoSpaceDN w:val="0"/>
        <w:adjustRightInd w:val="0"/>
        <w:spacing w:after="0" w:line="240" w:lineRule="auto"/>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t xml:space="preserve">1. </w:t>
      </w:r>
      <w:r w:rsidRPr="00C13D8F">
        <w:rPr>
          <w:rFonts w:ascii="Times New Roman" w:eastAsia="Times New Roman" w:hAnsi="Times New Roman" w:cs="Times New Roman"/>
          <w:b/>
          <w:bCs/>
          <w:sz w:val="24"/>
          <w:szCs w:val="24"/>
        </w:rPr>
        <w:t>Constitution of Montenegro</w:t>
      </w:r>
      <w:r w:rsidRPr="00C13D8F">
        <w:rPr>
          <w:rFonts w:ascii="Times New Roman" w:eastAsia="Times New Roman" w:hAnsi="Times New Roman" w:cs="Times New Roman"/>
          <w:sz w:val="24"/>
          <w:szCs w:val="24"/>
        </w:rPr>
        <w:t xml:space="preserve"> (Articles 47 and 49);</w:t>
      </w:r>
    </w:p>
    <w:p w:rsidR="00C13D8F" w:rsidRPr="00C13D8F" w:rsidRDefault="00C13D8F" w:rsidP="00C13D8F">
      <w:pPr>
        <w:widowControl w:val="0"/>
        <w:autoSpaceDE w:val="0"/>
        <w:autoSpaceDN w:val="0"/>
        <w:adjustRightInd w:val="0"/>
        <w:spacing w:after="0" w:line="276" w:lineRule="exact"/>
        <w:rPr>
          <w:rFonts w:ascii="Times New Roman" w:eastAsia="Times New Roman" w:hAnsi="Times New Roman" w:cs="Times New Roman"/>
          <w:sz w:val="24"/>
          <w:szCs w:val="24"/>
        </w:rPr>
      </w:pPr>
    </w:p>
    <w:p w:rsidR="00C13D8F" w:rsidRPr="00C13D8F" w:rsidRDefault="00C13D8F" w:rsidP="00C13D8F">
      <w:pPr>
        <w:widowControl w:val="0"/>
        <w:autoSpaceDE w:val="0"/>
        <w:autoSpaceDN w:val="0"/>
        <w:adjustRightInd w:val="0"/>
        <w:spacing w:after="0" w:line="240" w:lineRule="auto"/>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t xml:space="preserve">2. </w:t>
      </w:r>
      <w:r w:rsidRPr="00C13D8F">
        <w:rPr>
          <w:rFonts w:ascii="Times New Roman" w:eastAsia="Times New Roman" w:hAnsi="Times New Roman" w:cs="Times New Roman"/>
          <w:b/>
          <w:bCs/>
          <w:sz w:val="24"/>
          <w:szCs w:val="24"/>
        </w:rPr>
        <w:t>Criminal Code</w:t>
      </w:r>
      <w:r w:rsidRPr="00C13D8F">
        <w:rPr>
          <w:rFonts w:ascii="Times New Roman" w:eastAsia="Times New Roman" w:hAnsi="Times New Roman" w:cs="Times New Roman"/>
          <w:sz w:val="24"/>
          <w:szCs w:val="24"/>
        </w:rPr>
        <w:t>, specifically:</w:t>
      </w:r>
    </w:p>
    <w:p w:rsidR="00C13D8F" w:rsidRPr="00C13D8F" w:rsidRDefault="00C13D8F" w:rsidP="00C13D8F">
      <w:pPr>
        <w:widowControl w:val="0"/>
        <w:autoSpaceDE w:val="0"/>
        <w:autoSpaceDN w:val="0"/>
        <w:adjustRightInd w:val="0"/>
        <w:spacing w:after="0" w:line="279" w:lineRule="exact"/>
        <w:rPr>
          <w:rFonts w:ascii="Times New Roman" w:eastAsia="Times New Roman" w:hAnsi="Times New Roman" w:cs="Times New Roman"/>
          <w:sz w:val="24"/>
          <w:szCs w:val="24"/>
        </w:rPr>
      </w:pPr>
    </w:p>
    <w:p w:rsidR="00C13D8F" w:rsidRPr="00C13D8F" w:rsidRDefault="00C13D8F" w:rsidP="00C13D8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t>2.1 Full decriminalization of Chapter XVII (criminal offences against honor and reputation) and, alternatively,</w:t>
      </w:r>
    </w:p>
    <w:p w:rsidR="00C13D8F" w:rsidRPr="00C13D8F" w:rsidRDefault="00C13D8F" w:rsidP="00C13D8F">
      <w:pPr>
        <w:widowControl w:val="0"/>
        <w:autoSpaceDE w:val="0"/>
        <w:autoSpaceDN w:val="0"/>
        <w:adjustRightInd w:val="0"/>
        <w:spacing w:after="0" w:line="240" w:lineRule="auto"/>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t>2.2 Amendments to the criminal offences provided for in this chapter;</w:t>
      </w:r>
    </w:p>
    <w:p w:rsidR="00C13D8F" w:rsidRPr="00C13D8F" w:rsidRDefault="00C13D8F" w:rsidP="00C13D8F">
      <w:pPr>
        <w:widowControl w:val="0"/>
        <w:overflowPunct w:val="0"/>
        <w:autoSpaceDE w:val="0"/>
        <w:autoSpaceDN w:val="0"/>
        <w:adjustRightInd w:val="0"/>
        <w:spacing w:after="0" w:line="256" w:lineRule="auto"/>
        <w:ind w:right="40"/>
        <w:jc w:val="both"/>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t>2.3 Proposal of new criminal offenses "Preventing journalists in the performance of professional duties" (Article 179a) and "Attack on journalists in the performance of professional duties" (Article 179b);</w:t>
      </w:r>
    </w:p>
    <w:p w:rsidR="00C13D8F" w:rsidRPr="00C13D8F" w:rsidRDefault="00C13D8F" w:rsidP="00C13D8F">
      <w:pPr>
        <w:widowControl w:val="0"/>
        <w:autoSpaceDE w:val="0"/>
        <w:autoSpaceDN w:val="0"/>
        <w:adjustRightInd w:val="0"/>
        <w:spacing w:after="0" w:line="216" w:lineRule="exact"/>
        <w:rPr>
          <w:rFonts w:ascii="Times New Roman" w:eastAsia="Times New Roman" w:hAnsi="Times New Roman" w:cs="Times New Roman"/>
          <w:sz w:val="24"/>
          <w:szCs w:val="24"/>
        </w:rPr>
      </w:pPr>
    </w:p>
    <w:p w:rsidR="00C13D8F" w:rsidRPr="00C13D8F" w:rsidRDefault="00C13D8F" w:rsidP="00C13D8F">
      <w:pPr>
        <w:widowControl w:val="0"/>
        <w:overflowPunct w:val="0"/>
        <w:autoSpaceDE w:val="0"/>
        <w:autoSpaceDN w:val="0"/>
        <w:adjustRightInd w:val="0"/>
        <w:spacing w:after="0"/>
        <w:ind w:right="40"/>
        <w:jc w:val="both"/>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t xml:space="preserve">3. </w:t>
      </w:r>
      <w:r w:rsidRPr="00C13D8F">
        <w:rPr>
          <w:rFonts w:ascii="Times New Roman" w:eastAsia="Times New Roman" w:hAnsi="Times New Roman" w:cs="Times New Roman"/>
          <w:b/>
          <w:bCs/>
          <w:sz w:val="24"/>
          <w:szCs w:val="24"/>
        </w:rPr>
        <w:t>Media Law</w:t>
      </w:r>
      <w:r w:rsidRPr="00C13D8F">
        <w:rPr>
          <w:rFonts w:ascii="Times New Roman" w:eastAsia="Times New Roman" w:hAnsi="Times New Roman" w:cs="Times New Roman"/>
          <w:sz w:val="24"/>
          <w:szCs w:val="24"/>
        </w:rPr>
        <w:t xml:space="preserve"> (specifying due journalistic care; limiting amounts of non-pecuniary damages for breach of honor and reputation; privacy provisions and exemptions regarding privacy rights).</w:t>
      </w:r>
    </w:p>
    <w:p w:rsidR="00C13D8F" w:rsidRPr="00C13D8F" w:rsidRDefault="00C13D8F" w:rsidP="00C13D8F">
      <w:pPr>
        <w:widowControl w:val="0"/>
        <w:autoSpaceDE w:val="0"/>
        <w:autoSpaceDN w:val="0"/>
        <w:adjustRightInd w:val="0"/>
        <w:spacing w:after="0" w:line="193" w:lineRule="exact"/>
        <w:rPr>
          <w:rFonts w:ascii="Times New Roman" w:eastAsia="Times New Roman" w:hAnsi="Times New Roman" w:cs="Times New Roman"/>
          <w:sz w:val="24"/>
          <w:szCs w:val="24"/>
        </w:rPr>
      </w:pPr>
    </w:p>
    <w:p w:rsidR="00C13D8F" w:rsidRPr="00C13D8F" w:rsidRDefault="00C13D8F" w:rsidP="00C13D8F">
      <w:pPr>
        <w:widowControl w:val="0"/>
        <w:autoSpaceDE w:val="0"/>
        <w:autoSpaceDN w:val="0"/>
        <w:adjustRightInd w:val="0"/>
        <w:spacing w:after="0" w:line="240" w:lineRule="auto"/>
        <w:rPr>
          <w:rFonts w:ascii="Times New Roman" w:eastAsia="Times New Roman" w:hAnsi="Times New Roman" w:cs="Times New Roman"/>
          <w:sz w:val="24"/>
          <w:szCs w:val="24"/>
        </w:rPr>
      </w:pPr>
      <w:r w:rsidRPr="00C13D8F">
        <w:rPr>
          <w:rFonts w:ascii="Times New Roman" w:eastAsia="Times New Roman" w:hAnsi="Times New Roman" w:cs="Times New Roman"/>
          <w:b/>
          <w:bCs/>
          <w:sz w:val="24"/>
          <w:szCs w:val="24"/>
        </w:rPr>
        <w:t xml:space="preserve">Discussion of the proposal </w:t>
      </w:r>
      <w:r w:rsidRPr="00C13D8F">
        <w:rPr>
          <w:rFonts w:ascii="Times New Roman" w:eastAsia="Times New Roman" w:hAnsi="Times New Roman" w:cs="Times New Roman"/>
          <w:sz w:val="24"/>
          <w:szCs w:val="24"/>
        </w:rPr>
        <w:t>was held on 26 November.</w:t>
      </w:r>
    </w:p>
    <w:p w:rsidR="00C13D8F" w:rsidRPr="00C13D8F" w:rsidRDefault="00C13D8F" w:rsidP="00C13D8F">
      <w:pPr>
        <w:widowControl w:val="0"/>
        <w:autoSpaceDE w:val="0"/>
        <w:autoSpaceDN w:val="0"/>
        <w:adjustRightInd w:val="0"/>
        <w:spacing w:after="0" w:line="240" w:lineRule="auto"/>
        <w:rPr>
          <w:rFonts w:ascii="Times New Roman" w:eastAsia="Times New Roman" w:hAnsi="Times New Roman" w:cs="Times New Roman"/>
          <w:sz w:val="24"/>
          <w:szCs w:val="24"/>
        </w:rPr>
        <w:sectPr w:rsidR="00C13D8F" w:rsidRPr="00C13D8F">
          <w:pgSz w:w="12240" w:h="15840"/>
          <w:pgMar w:top="1419" w:right="1500" w:bottom="1440" w:left="1440" w:header="720" w:footer="720" w:gutter="0"/>
          <w:cols w:space="720" w:equalWidth="0">
            <w:col w:w="9300"/>
          </w:cols>
          <w:noEndnote/>
        </w:sectPr>
      </w:pPr>
    </w:p>
    <w:p w:rsidR="00C13D8F" w:rsidRPr="00C13D8F" w:rsidRDefault="00C13D8F" w:rsidP="00C13D8F">
      <w:pPr>
        <w:widowControl w:val="0"/>
        <w:autoSpaceDE w:val="0"/>
        <w:autoSpaceDN w:val="0"/>
        <w:adjustRightInd w:val="0"/>
        <w:spacing w:after="0" w:line="53" w:lineRule="exact"/>
        <w:rPr>
          <w:rFonts w:ascii="Times New Roman" w:eastAsia="Times New Roman" w:hAnsi="Times New Roman" w:cs="Times New Roman"/>
          <w:sz w:val="24"/>
          <w:szCs w:val="24"/>
        </w:rPr>
      </w:pPr>
      <w:bookmarkStart w:id="2" w:name="page3"/>
      <w:bookmarkEnd w:id="2"/>
    </w:p>
    <w:p w:rsidR="00C13D8F" w:rsidRPr="00C13D8F" w:rsidRDefault="00C13D8F" w:rsidP="00C13D8F">
      <w:pPr>
        <w:widowControl w:val="0"/>
        <w:overflowPunct w:val="0"/>
        <w:autoSpaceDE w:val="0"/>
        <w:autoSpaceDN w:val="0"/>
        <w:adjustRightInd w:val="0"/>
        <w:spacing w:after="0" w:line="227" w:lineRule="auto"/>
        <w:ind w:right="280"/>
        <w:jc w:val="both"/>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t xml:space="preserve">After the Minister of Justice, </w:t>
      </w:r>
      <w:proofErr w:type="spellStart"/>
      <w:r w:rsidRPr="00C13D8F">
        <w:rPr>
          <w:rFonts w:ascii="Times New Roman" w:eastAsia="Times New Roman" w:hAnsi="Times New Roman" w:cs="Times New Roman"/>
          <w:sz w:val="24"/>
          <w:szCs w:val="24"/>
        </w:rPr>
        <w:t>Dusko</w:t>
      </w:r>
      <w:proofErr w:type="spellEnd"/>
      <w:r w:rsidRPr="00C13D8F">
        <w:rPr>
          <w:rFonts w:ascii="Times New Roman" w:eastAsia="Times New Roman" w:hAnsi="Times New Roman" w:cs="Times New Roman"/>
          <w:sz w:val="24"/>
          <w:szCs w:val="24"/>
        </w:rPr>
        <w:t xml:space="preserve"> </w:t>
      </w:r>
      <w:proofErr w:type="spellStart"/>
      <w:r w:rsidRPr="00C13D8F">
        <w:rPr>
          <w:rFonts w:ascii="Times New Roman" w:eastAsia="Times New Roman" w:hAnsi="Times New Roman" w:cs="Times New Roman"/>
          <w:sz w:val="24"/>
          <w:szCs w:val="24"/>
        </w:rPr>
        <w:t>Markovic</w:t>
      </w:r>
      <w:proofErr w:type="spellEnd"/>
      <w:r w:rsidRPr="00C13D8F">
        <w:rPr>
          <w:rFonts w:ascii="Times New Roman" w:eastAsia="Times New Roman" w:hAnsi="Times New Roman" w:cs="Times New Roman"/>
          <w:sz w:val="24"/>
          <w:szCs w:val="24"/>
        </w:rPr>
        <w:t>, announced decriminalization of defamation in December 2010, HRA welcomed this announcement, while insisting on the implementation of European standards in the field of civil liability for violation of the honor and reputation in Montenegro, as stated in the Proposal.</w:t>
      </w:r>
      <w:r w:rsidRPr="00C13D8F">
        <w:rPr>
          <w:rFonts w:ascii="Times New Roman" w:eastAsia="Times New Roman" w:hAnsi="Times New Roman" w:cs="Times New Roman"/>
          <w:sz w:val="24"/>
          <w:szCs w:val="24"/>
          <w:vertAlign w:val="superscript"/>
        </w:rPr>
        <w:footnoteReference w:id="1"/>
      </w:r>
    </w:p>
    <w:p w:rsidR="00C13D8F" w:rsidRPr="00C13D8F" w:rsidRDefault="00C13D8F" w:rsidP="00C13D8F">
      <w:pPr>
        <w:widowControl w:val="0"/>
        <w:autoSpaceDE w:val="0"/>
        <w:autoSpaceDN w:val="0"/>
        <w:adjustRightInd w:val="0"/>
        <w:spacing w:after="0" w:line="260" w:lineRule="exact"/>
        <w:rPr>
          <w:rFonts w:ascii="Times New Roman" w:eastAsia="Times New Roman" w:hAnsi="Times New Roman" w:cs="Times New Roman"/>
          <w:sz w:val="24"/>
          <w:szCs w:val="24"/>
        </w:rPr>
      </w:pPr>
    </w:p>
    <w:p w:rsidR="00C13D8F" w:rsidRPr="00C13D8F" w:rsidRDefault="00C13D8F" w:rsidP="00C13D8F">
      <w:pPr>
        <w:widowControl w:val="0"/>
        <w:overflowPunct w:val="0"/>
        <w:autoSpaceDE w:val="0"/>
        <w:autoSpaceDN w:val="0"/>
        <w:adjustRightInd w:val="0"/>
        <w:spacing w:after="0" w:line="232" w:lineRule="auto"/>
        <w:ind w:right="100"/>
        <w:jc w:val="both"/>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t>Since the Government of Montenegro prepared the Draft Action Plan for monitoring implementation of recommendations from the opinion of the European Commission, in January 2011 HRA was intensively involved in public debates organized on this occasion, considering it necessary that in addition to the proposed decriminalization of insult and defamation, the Action Plan includes measures for further reform of liability for breach of honor and reputation in accordance with the proposal. Within the due deadline, we have developed and submitted to the Government the proposed amendments to the Action Plan for the area of media:</w:t>
      </w:r>
    </w:p>
    <w:p w:rsidR="00C13D8F" w:rsidRPr="00C13D8F" w:rsidRDefault="00C13D8F" w:rsidP="00C13D8F">
      <w:pPr>
        <w:widowControl w:val="0"/>
        <w:autoSpaceDE w:val="0"/>
        <w:autoSpaceDN w:val="0"/>
        <w:adjustRightInd w:val="0"/>
        <w:spacing w:after="0" w:line="341" w:lineRule="exact"/>
        <w:rPr>
          <w:rFonts w:ascii="Times New Roman" w:eastAsia="Times New Roman" w:hAnsi="Times New Roman" w:cs="Times New Roman"/>
          <w:sz w:val="24"/>
          <w:szCs w:val="24"/>
        </w:rPr>
      </w:pPr>
    </w:p>
    <w:p w:rsidR="00C13D8F" w:rsidRPr="00C13D8F" w:rsidRDefault="00C13D8F" w:rsidP="00C13D8F">
      <w:pPr>
        <w:widowControl w:val="0"/>
        <w:overflowPunct w:val="0"/>
        <w:autoSpaceDE w:val="0"/>
        <w:autoSpaceDN w:val="0"/>
        <w:adjustRightInd w:val="0"/>
        <w:spacing w:after="0" w:line="234" w:lineRule="auto"/>
        <w:ind w:right="120"/>
        <w:jc w:val="both"/>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t>In addition to planned amendments to the Criminal Code so as to further decriminalize defamation, we also proposed amendments to the Criminal Code by introducing two offences that would align the protection of journalists in performing their professional tasks with the protection enjoyed by officials in the performance of public services, as well as the amendments to the Media Law so as to ensure the introduction of European standards of freedom of expression in the field of civil liability for violation of the honor, reputation and privacy. Also, we suggested that the Supreme State Prosecutor is requested to prepare a report on the investigations undertaken on the occasion of physical violence against journalists, analyzes their results and specifies the measures for further processing.</w:t>
      </w:r>
      <w:r w:rsidRPr="00C13D8F">
        <w:rPr>
          <w:rFonts w:ascii="Times New Roman" w:eastAsia="Times New Roman" w:hAnsi="Times New Roman" w:cs="Times New Roman"/>
          <w:sz w:val="24"/>
          <w:szCs w:val="24"/>
          <w:vertAlign w:val="superscript"/>
        </w:rPr>
        <w:footnoteReference w:id="2"/>
      </w:r>
    </w:p>
    <w:p w:rsidR="00C13D8F" w:rsidRPr="00C13D8F" w:rsidRDefault="00C13D8F" w:rsidP="00C13D8F">
      <w:pPr>
        <w:widowControl w:val="0"/>
        <w:autoSpaceDE w:val="0"/>
        <w:autoSpaceDN w:val="0"/>
        <w:adjustRightInd w:val="0"/>
        <w:spacing w:after="0" w:line="260" w:lineRule="exact"/>
        <w:rPr>
          <w:rFonts w:ascii="Times New Roman" w:eastAsia="Times New Roman" w:hAnsi="Times New Roman" w:cs="Times New Roman"/>
          <w:sz w:val="24"/>
          <w:szCs w:val="24"/>
        </w:rPr>
      </w:pPr>
    </w:p>
    <w:p w:rsidR="00C13D8F" w:rsidRPr="00C13D8F" w:rsidRDefault="00C13D8F" w:rsidP="00C13D8F">
      <w:pPr>
        <w:widowControl w:val="0"/>
        <w:overflowPunct w:val="0"/>
        <w:autoSpaceDE w:val="0"/>
        <w:autoSpaceDN w:val="0"/>
        <w:adjustRightInd w:val="0"/>
        <w:spacing w:after="0" w:line="231" w:lineRule="auto"/>
        <w:ind w:right="40"/>
        <w:jc w:val="both"/>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t>Within the 60% of fully adopted proposals to the Action Plan, we are particularly encouraged by the commitment to be responsible authorities to develop a report on investigations in cases of violence against journalists. We will continue to point out the necessity of adopting the proposal: 1) to introduce two new criminal offenses and thus equal protection of journalists and official entities, 2) to amend the law on media so as include the standards of the European Court of Human Rights jurisprudence, to make them easier and safer to apply for journalists and judges.</w:t>
      </w:r>
      <w:r w:rsidRPr="00C13D8F">
        <w:rPr>
          <w:rFonts w:ascii="Times New Roman" w:eastAsia="Times New Roman" w:hAnsi="Times New Roman" w:cs="Times New Roman"/>
          <w:sz w:val="24"/>
          <w:szCs w:val="24"/>
          <w:vertAlign w:val="superscript"/>
        </w:rPr>
        <w:footnoteReference w:id="3"/>
      </w:r>
    </w:p>
    <w:p w:rsidR="00C13D8F" w:rsidRPr="00C13D8F" w:rsidRDefault="00C13D8F" w:rsidP="00C13D8F">
      <w:pPr>
        <w:widowControl w:val="0"/>
        <w:autoSpaceDE w:val="0"/>
        <w:autoSpaceDN w:val="0"/>
        <w:adjustRightInd w:val="0"/>
        <w:spacing w:after="0" w:line="260" w:lineRule="exact"/>
        <w:rPr>
          <w:rFonts w:ascii="Times New Roman" w:eastAsia="Times New Roman" w:hAnsi="Times New Roman" w:cs="Times New Roman"/>
          <w:sz w:val="24"/>
          <w:szCs w:val="24"/>
        </w:rPr>
      </w:pPr>
    </w:p>
    <w:p w:rsidR="00C13D8F" w:rsidRPr="00C13D8F" w:rsidRDefault="00C13D8F" w:rsidP="00C13D8F">
      <w:pPr>
        <w:widowControl w:val="0"/>
        <w:overflowPunct w:val="0"/>
        <w:autoSpaceDE w:val="0"/>
        <w:autoSpaceDN w:val="0"/>
        <w:adjustRightInd w:val="0"/>
        <w:spacing w:after="0" w:line="232" w:lineRule="auto"/>
        <w:jc w:val="both"/>
        <w:rPr>
          <w:rFonts w:ascii="Times New Roman" w:eastAsia="Times New Roman" w:hAnsi="Times New Roman" w:cs="Times New Roman"/>
          <w:sz w:val="23"/>
          <w:szCs w:val="23"/>
        </w:rPr>
        <w:sectPr w:rsidR="00C13D8F" w:rsidRPr="00C13D8F">
          <w:pgSz w:w="12240" w:h="15840"/>
          <w:pgMar w:top="1440" w:right="1440" w:bottom="1440" w:left="1440" w:header="720" w:footer="720" w:gutter="0"/>
          <w:cols w:space="720" w:equalWidth="0">
            <w:col w:w="9360"/>
          </w:cols>
          <w:noEndnote/>
        </w:sectPr>
      </w:pPr>
      <w:r w:rsidRPr="00C13D8F">
        <w:rPr>
          <w:rFonts w:ascii="Times New Roman" w:eastAsia="Times New Roman" w:hAnsi="Times New Roman" w:cs="Times New Roman"/>
          <w:sz w:val="23"/>
          <w:szCs w:val="23"/>
        </w:rPr>
        <w:t>In early April the Ministry of Justice announced the draft Law on Amendments to the Criminal Code.</w:t>
      </w:r>
      <w:r w:rsidRPr="00C13D8F">
        <w:rPr>
          <w:rFonts w:ascii="Times New Roman" w:eastAsia="Times New Roman" w:hAnsi="Times New Roman" w:cs="Times New Roman"/>
          <w:sz w:val="23"/>
          <w:szCs w:val="23"/>
          <w:vertAlign w:val="superscript"/>
        </w:rPr>
        <w:footnoteReference w:id="4"/>
      </w:r>
      <w:r w:rsidRPr="00C13D8F">
        <w:rPr>
          <w:rFonts w:ascii="Times New Roman" w:eastAsia="Times New Roman" w:hAnsi="Times New Roman" w:cs="Times New Roman"/>
          <w:sz w:val="23"/>
          <w:szCs w:val="23"/>
        </w:rPr>
        <w:t xml:space="preserve"> HRA responded immediately since the Ministry of Justice, in accordance with the explicit formulation of the Action Plan, in the draft version of the Draft Law on Amendments to the Criminal Code proposed deletion of criminal acts of Insult (Article 195) and Defamation (Article 196), so the Government, by adopting The Bill, gave up the complete decriminalization of the benefit of all, and suggested decriminalization only in favor of reporters and editors for content published in the media.</w:t>
      </w:r>
      <w:r w:rsidRPr="00C13D8F">
        <w:rPr>
          <w:rFonts w:ascii="Times New Roman" w:eastAsia="Times New Roman" w:hAnsi="Times New Roman" w:cs="Times New Roman"/>
          <w:sz w:val="23"/>
          <w:szCs w:val="23"/>
          <w:vertAlign w:val="superscript"/>
        </w:rPr>
        <w:footnoteReference w:id="5"/>
      </w:r>
      <w:r w:rsidRPr="00C13D8F">
        <w:rPr>
          <w:rFonts w:ascii="Times New Roman" w:eastAsia="Times New Roman" w:hAnsi="Times New Roman" w:cs="Times New Roman"/>
          <w:sz w:val="23"/>
          <w:szCs w:val="23"/>
        </w:rPr>
        <w:t xml:space="preserve"> Response was published in daily newspapers</w:t>
      </w:r>
      <w:r w:rsidRPr="00C13D8F">
        <w:rPr>
          <w:rFonts w:ascii="Times New Roman" w:eastAsia="Times New Roman" w:hAnsi="Times New Roman" w:cs="Times New Roman"/>
          <w:sz w:val="23"/>
          <w:szCs w:val="23"/>
          <w:vertAlign w:val="superscript"/>
        </w:rPr>
        <w:footnoteReference w:id="6"/>
      </w:r>
      <w:r w:rsidRPr="00C13D8F">
        <w:rPr>
          <w:rFonts w:ascii="Times New Roman" w:eastAsia="Times New Roman" w:hAnsi="Times New Roman" w:cs="Times New Roman"/>
          <w:sz w:val="23"/>
          <w:szCs w:val="23"/>
        </w:rPr>
        <w:t xml:space="preserve">, which was followed by </w:t>
      </w:r>
    </w:p>
    <w:p w:rsidR="00C13D8F" w:rsidRPr="00C13D8F" w:rsidRDefault="00C13D8F" w:rsidP="00C13D8F">
      <w:pPr>
        <w:widowControl w:val="0"/>
        <w:overflowPunct w:val="0"/>
        <w:autoSpaceDE w:val="0"/>
        <w:autoSpaceDN w:val="0"/>
        <w:adjustRightInd w:val="0"/>
        <w:spacing w:after="0" w:line="221" w:lineRule="auto"/>
        <w:ind w:right="80"/>
        <w:jc w:val="both"/>
        <w:rPr>
          <w:rFonts w:ascii="Times New Roman" w:eastAsia="Times New Roman" w:hAnsi="Times New Roman" w:cs="Times New Roman"/>
          <w:sz w:val="24"/>
          <w:szCs w:val="24"/>
        </w:rPr>
      </w:pPr>
      <w:bookmarkStart w:id="3" w:name="page4"/>
      <w:bookmarkEnd w:id="3"/>
      <w:proofErr w:type="gramStart"/>
      <w:r w:rsidRPr="00C13D8F">
        <w:rPr>
          <w:rFonts w:ascii="Times New Roman" w:eastAsia="Times New Roman" w:hAnsi="Times New Roman" w:cs="Times New Roman"/>
          <w:sz w:val="24"/>
          <w:szCs w:val="24"/>
        </w:rPr>
        <w:lastRenderedPageBreak/>
        <w:t>similar</w:t>
      </w:r>
      <w:proofErr w:type="gramEnd"/>
      <w:r w:rsidRPr="00C13D8F">
        <w:rPr>
          <w:rFonts w:ascii="Times New Roman" w:eastAsia="Times New Roman" w:hAnsi="Times New Roman" w:cs="Times New Roman"/>
          <w:sz w:val="24"/>
          <w:szCs w:val="24"/>
        </w:rPr>
        <w:t xml:space="preserve"> reactions and other non-governmental organizations</w:t>
      </w:r>
      <w:r w:rsidRPr="00C13D8F">
        <w:rPr>
          <w:rFonts w:ascii="Times New Roman" w:eastAsia="Times New Roman" w:hAnsi="Times New Roman" w:cs="Times New Roman"/>
          <w:sz w:val="24"/>
          <w:szCs w:val="24"/>
          <w:vertAlign w:val="superscript"/>
        </w:rPr>
        <w:footnoteReference w:id="7"/>
      </w:r>
      <w:r w:rsidRPr="00C13D8F">
        <w:rPr>
          <w:rFonts w:ascii="Times New Roman" w:eastAsia="Times New Roman" w:hAnsi="Times New Roman" w:cs="Times New Roman"/>
          <w:sz w:val="24"/>
          <w:szCs w:val="24"/>
        </w:rPr>
        <w:t xml:space="preserve">. HRA then organized all the relevant non-governmental organizations that opposed this proposal and on 13 April 2011 submitted to the Prime Minister </w:t>
      </w:r>
      <w:proofErr w:type="spellStart"/>
      <w:r w:rsidRPr="00C13D8F">
        <w:rPr>
          <w:rFonts w:ascii="Times New Roman" w:eastAsia="Times New Roman" w:hAnsi="Times New Roman" w:cs="Times New Roman"/>
          <w:sz w:val="24"/>
          <w:szCs w:val="24"/>
        </w:rPr>
        <w:t>Luksic</w:t>
      </w:r>
      <w:proofErr w:type="spellEnd"/>
      <w:r w:rsidRPr="00C13D8F">
        <w:rPr>
          <w:rFonts w:ascii="Times New Roman" w:eastAsia="Times New Roman" w:hAnsi="Times New Roman" w:cs="Times New Roman"/>
          <w:sz w:val="24"/>
          <w:szCs w:val="24"/>
        </w:rPr>
        <w:t xml:space="preserve"> a letter in favor of the decriminalization of insult and defamation, supported by 22 NGOs.</w:t>
      </w:r>
      <w:r w:rsidRPr="00C13D8F">
        <w:rPr>
          <w:rFonts w:ascii="Times New Roman" w:eastAsia="Times New Roman" w:hAnsi="Times New Roman" w:cs="Times New Roman"/>
          <w:sz w:val="24"/>
          <w:szCs w:val="24"/>
          <w:vertAlign w:val="superscript"/>
        </w:rPr>
        <w:footnoteReference w:id="8"/>
      </w:r>
      <w:r w:rsidRPr="00C13D8F">
        <w:rPr>
          <w:rFonts w:ascii="Times New Roman" w:eastAsia="Times New Roman" w:hAnsi="Times New Roman" w:cs="Times New Roman"/>
          <w:sz w:val="24"/>
          <w:szCs w:val="24"/>
        </w:rPr>
        <w:t xml:space="preserve"> Also, the letter in support of decriminalization was submitted to the parliamentary Committee for the political system, judiciary and administration. HRA executive director, Tea </w:t>
      </w:r>
      <w:proofErr w:type="spellStart"/>
      <w:r w:rsidRPr="00C13D8F">
        <w:rPr>
          <w:rFonts w:ascii="Times New Roman" w:eastAsia="Times New Roman" w:hAnsi="Times New Roman" w:cs="Times New Roman"/>
          <w:sz w:val="24"/>
          <w:szCs w:val="24"/>
        </w:rPr>
        <w:t>Gorjanc</w:t>
      </w:r>
      <w:proofErr w:type="spellEnd"/>
      <w:r w:rsidRPr="00C13D8F">
        <w:rPr>
          <w:rFonts w:ascii="Times New Roman" w:eastAsia="Times New Roman" w:hAnsi="Times New Roman" w:cs="Times New Roman"/>
          <w:sz w:val="24"/>
          <w:szCs w:val="24"/>
        </w:rPr>
        <w:t xml:space="preserve"> </w:t>
      </w:r>
      <w:proofErr w:type="spellStart"/>
      <w:r w:rsidRPr="00C13D8F">
        <w:rPr>
          <w:rFonts w:ascii="Times New Roman" w:eastAsia="Times New Roman" w:hAnsi="Times New Roman" w:cs="Times New Roman"/>
          <w:sz w:val="24"/>
          <w:szCs w:val="24"/>
        </w:rPr>
        <w:t>Prelevic</w:t>
      </w:r>
      <w:proofErr w:type="spellEnd"/>
      <w:r w:rsidRPr="00C13D8F">
        <w:rPr>
          <w:rFonts w:ascii="Times New Roman" w:eastAsia="Times New Roman" w:hAnsi="Times New Roman" w:cs="Times New Roman"/>
          <w:sz w:val="24"/>
          <w:szCs w:val="24"/>
        </w:rPr>
        <w:t>, participated in the Committee’s session held on 27 April 2011 on behalf of all the signatories.</w:t>
      </w:r>
    </w:p>
    <w:p w:rsidR="00C13D8F" w:rsidRPr="00C13D8F" w:rsidRDefault="00C13D8F" w:rsidP="00C13D8F">
      <w:pPr>
        <w:widowControl w:val="0"/>
        <w:autoSpaceDE w:val="0"/>
        <w:autoSpaceDN w:val="0"/>
        <w:adjustRightInd w:val="0"/>
        <w:spacing w:after="0" w:line="335" w:lineRule="exact"/>
        <w:rPr>
          <w:rFonts w:ascii="Times New Roman" w:eastAsia="Times New Roman" w:hAnsi="Times New Roman" w:cs="Times New Roman"/>
          <w:sz w:val="24"/>
          <w:szCs w:val="24"/>
        </w:rPr>
      </w:pPr>
    </w:p>
    <w:p w:rsidR="00C13D8F" w:rsidRPr="00C13D8F" w:rsidRDefault="00C13D8F" w:rsidP="00C13D8F">
      <w:pPr>
        <w:widowControl w:val="0"/>
        <w:overflowPunct w:val="0"/>
        <w:autoSpaceDE w:val="0"/>
        <w:autoSpaceDN w:val="0"/>
        <w:adjustRightInd w:val="0"/>
        <w:spacing w:after="0" w:line="221" w:lineRule="auto"/>
        <w:ind w:right="160"/>
        <w:jc w:val="both"/>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t>On 9 April 2011 the Prime Minister stated that the complete decriminalization of defamation is one of the mechanisms for the promotion of media freedom where the European standards will be implemented better,</w:t>
      </w:r>
      <w:r w:rsidRPr="00C13D8F">
        <w:rPr>
          <w:rFonts w:ascii="Times New Roman" w:eastAsia="Times New Roman" w:hAnsi="Times New Roman" w:cs="Times New Roman"/>
          <w:sz w:val="24"/>
          <w:szCs w:val="24"/>
          <w:vertAlign w:val="superscript"/>
        </w:rPr>
        <w:footnoteReference w:id="9"/>
      </w:r>
      <w:r w:rsidRPr="00C13D8F">
        <w:rPr>
          <w:rFonts w:ascii="Times New Roman" w:eastAsia="Times New Roman" w:hAnsi="Times New Roman" w:cs="Times New Roman"/>
          <w:sz w:val="24"/>
          <w:szCs w:val="24"/>
        </w:rPr>
        <w:t xml:space="preserve"> while on 14 April 2011 the Government adopted the </w:t>
      </w:r>
      <w:proofErr w:type="spellStart"/>
      <w:r w:rsidRPr="00C13D8F">
        <w:rPr>
          <w:rFonts w:ascii="Times New Roman" w:eastAsia="Times New Roman" w:hAnsi="Times New Roman" w:cs="Times New Roman"/>
          <w:sz w:val="24"/>
          <w:szCs w:val="24"/>
        </w:rPr>
        <w:t>Ministry’s</w:t>
      </w:r>
      <w:proofErr w:type="spellEnd"/>
      <w:r w:rsidRPr="00C13D8F">
        <w:rPr>
          <w:rFonts w:ascii="Times New Roman" w:eastAsia="Times New Roman" w:hAnsi="Times New Roman" w:cs="Times New Roman"/>
          <w:sz w:val="24"/>
          <w:szCs w:val="24"/>
        </w:rPr>
        <w:t xml:space="preserve"> of Justice amendments to the Bill on Amendments to the Criminal Code, which provide complete decriminalization of defamation. As stated by the Minister of Justice, </w:t>
      </w:r>
      <w:proofErr w:type="spellStart"/>
      <w:r w:rsidRPr="00C13D8F">
        <w:rPr>
          <w:rFonts w:ascii="Times New Roman" w:eastAsia="Times New Roman" w:hAnsi="Times New Roman" w:cs="Times New Roman"/>
          <w:sz w:val="24"/>
          <w:szCs w:val="24"/>
        </w:rPr>
        <w:t>Dusko</w:t>
      </w:r>
      <w:proofErr w:type="spellEnd"/>
      <w:r w:rsidRPr="00C13D8F">
        <w:rPr>
          <w:rFonts w:ascii="Times New Roman" w:eastAsia="Times New Roman" w:hAnsi="Times New Roman" w:cs="Times New Roman"/>
          <w:sz w:val="24"/>
          <w:szCs w:val="24"/>
        </w:rPr>
        <w:t xml:space="preserve"> </w:t>
      </w:r>
      <w:proofErr w:type="spellStart"/>
      <w:r w:rsidRPr="00C13D8F">
        <w:rPr>
          <w:rFonts w:ascii="Times New Roman" w:eastAsia="Times New Roman" w:hAnsi="Times New Roman" w:cs="Times New Roman"/>
          <w:sz w:val="24"/>
          <w:szCs w:val="24"/>
        </w:rPr>
        <w:t>Markovic</w:t>
      </w:r>
      <w:proofErr w:type="spellEnd"/>
      <w:r w:rsidRPr="00C13D8F">
        <w:rPr>
          <w:rFonts w:ascii="Times New Roman" w:eastAsia="Times New Roman" w:hAnsi="Times New Roman" w:cs="Times New Roman"/>
          <w:sz w:val="24"/>
          <w:szCs w:val="24"/>
        </w:rPr>
        <w:t>, the amendments followed the comments of experts, professional and amateur public.</w:t>
      </w:r>
      <w:r w:rsidRPr="00C13D8F">
        <w:rPr>
          <w:rFonts w:ascii="Times New Roman" w:eastAsia="Times New Roman" w:hAnsi="Times New Roman" w:cs="Times New Roman"/>
          <w:sz w:val="24"/>
          <w:szCs w:val="24"/>
          <w:vertAlign w:val="superscript"/>
        </w:rPr>
        <w:footnoteReference w:id="10"/>
      </w:r>
    </w:p>
    <w:p w:rsidR="00C13D8F" w:rsidRPr="00C13D8F" w:rsidRDefault="00C13D8F" w:rsidP="00C13D8F">
      <w:pPr>
        <w:widowControl w:val="0"/>
        <w:autoSpaceDE w:val="0"/>
        <w:autoSpaceDN w:val="0"/>
        <w:adjustRightInd w:val="0"/>
        <w:spacing w:after="0" w:line="259" w:lineRule="exact"/>
        <w:rPr>
          <w:rFonts w:ascii="Times New Roman" w:eastAsia="Times New Roman" w:hAnsi="Times New Roman" w:cs="Times New Roman"/>
          <w:sz w:val="24"/>
          <w:szCs w:val="24"/>
        </w:rPr>
      </w:pPr>
    </w:p>
    <w:p w:rsidR="00C13D8F" w:rsidRPr="00C13D8F" w:rsidRDefault="00C13D8F" w:rsidP="00C13D8F">
      <w:pPr>
        <w:widowControl w:val="0"/>
        <w:overflowPunct w:val="0"/>
        <w:autoSpaceDE w:val="0"/>
        <w:autoSpaceDN w:val="0"/>
        <w:adjustRightInd w:val="0"/>
        <w:spacing w:after="0" w:line="229" w:lineRule="auto"/>
        <w:jc w:val="both"/>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t>As a representative of one of the parties in the governing coalition, the Social Democratic Party (SDP) through the news agencies tried to misinform the public on proposed decriminalization of insult and defamation, and contrary to the announced reform, the Human Rights Action has once again responded. The reaction of 16 May 2011, with arguments, refuted claims that oppose the announced reforms.</w:t>
      </w:r>
      <w:r w:rsidRPr="00C13D8F">
        <w:rPr>
          <w:rFonts w:ascii="Times New Roman" w:eastAsia="Times New Roman" w:hAnsi="Times New Roman" w:cs="Times New Roman"/>
          <w:sz w:val="24"/>
          <w:szCs w:val="24"/>
          <w:vertAlign w:val="superscript"/>
        </w:rPr>
        <w:footnoteReference w:id="11"/>
      </w:r>
    </w:p>
    <w:p w:rsidR="00C13D8F" w:rsidRPr="00C13D8F" w:rsidRDefault="00C13D8F" w:rsidP="00C13D8F">
      <w:pPr>
        <w:widowControl w:val="0"/>
        <w:autoSpaceDE w:val="0"/>
        <w:autoSpaceDN w:val="0"/>
        <w:adjustRightInd w:val="0"/>
        <w:spacing w:after="0" w:line="263" w:lineRule="exact"/>
        <w:rPr>
          <w:rFonts w:ascii="Times New Roman" w:eastAsia="Times New Roman" w:hAnsi="Times New Roman" w:cs="Times New Roman"/>
          <w:sz w:val="24"/>
          <w:szCs w:val="24"/>
        </w:rPr>
      </w:pPr>
    </w:p>
    <w:p w:rsidR="00C13D8F" w:rsidRPr="00C13D8F" w:rsidRDefault="00C13D8F" w:rsidP="00C13D8F">
      <w:pPr>
        <w:widowControl w:val="0"/>
        <w:overflowPunct w:val="0"/>
        <w:autoSpaceDE w:val="0"/>
        <w:autoSpaceDN w:val="0"/>
        <w:adjustRightInd w:val="0"/>
        <w:spacing w:after="0" w:line="233" w:lineRule="auto"/>
        <w:ind w:right="60"/>
        <w:jc w:val="both"/>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t xml:space="preserve">HRA has used organized meetings to present and submit its drafted proposal to foreign guests. Thus, for example, HRA executive director discussed the reform of liability for defamation and insult in a meeting with the Deputy Director of the Directorate-General for Enlargement of the European Union, Stefano </w:t>
      </w:r>
      <w:proofErr w:type="spellStart"/>
      <w:r w:rsidRPr="00C13D8F">
        <w:rPr>
          <w:rFonts w:ascii="Times New Roman" w:eastAsia="Times New Roman" w:hAnsi="Times New Roman" w:cs="Times New Roman"/>
          <w:sz w:val="24"/>
          <w:szCs w:val="24"/>
        </w:rPr>
        <w:t>Sannino</w:t>
      </w:r>
      <w:proofErr w:type="spellEnd"/>
      <w:r w:rsidRPr="00C13D8F">
        <w:rPr>
          <w:rFonts w:ascii="Times New Roman" w:eastAsia="Times New Roman" w:hAnsi="Times New Roman" w:cs="Times New Roman"/>
          <w:sz w:val="24"/>
          <w:szCs w:val="24"/>
        </w:rPr>
        <w:t xml:space="preserve">, which was held on 10 February 2011 in the Parliament of Montenegro. The proposal was also discussed at the meeting held on 15 February 2011 between the Ambassador of the Kingdom of the Netherlands, Mr. Laurent </w:t>
      </w:r>
      <w:proofErr w:type="spellStart"/>
      <w:r w:rsidRPr="00C13D8F">
        <w:rPr>
          <w:rFonts w:ascii="Times New Roman" w:eastAsia="Times New Roman" w:hAnsi="Times New Roman" w:cs="Times New Roman"/>
          <w:sz w:val="24"/>
          <w:szCs w:val="24"/>
        </w:rPr>
        <w:t>Stokvis</w:t>
      </w:r>
      <w:proofErr w:type="spellEnd"/>
      <w:r w:rsidRPr="00C13D8F">
        <w:rPr>
          <w:rFonts w:ascii="Times New Roman" w:eastAsia="Times New Roman" w:hAnsi="Times New Roman" w:cs="Times New Roman"/>
          <w:sz w:val="24"/>
          <w:szCs w:val="24"/>
        </w:rPr>
        <w:t xml:space="preserve"> and HRA executive director, Tea </w:t>
      </w:r>
      <w:proofErr w:type="spellStart"/>
      <w:r w:rsidRPr="00C13D8F">
        <w:rPr>
          <w:rFonts w:ascii="Times New Roman" w:eastAsia="Times New Roman" w:hAnsi="Times New Roman" w:cs="Times New Roman"/>
          <w:sz w:val="24"/>
          <w:szCs w:val="24"/>
        </w:rPr>
        <w:t>Gorjanc</w:t>
      </w:r>
      <w:proofErr w:type="spellEnd"/>
      <w:r w:rsidRPr="00C13D8F">
        <w:rPr>
          <w:rFonts w:ascii="Times New Roman" w:eastAsia="Times New Roman" w:hAnsi="Times New Roman" w:cs="Times New Roman"/>
          <w:sz w:val="24"/>
          <w:szCs w:val="24"/>
        </w:rPr>
        <w:t xml:space="preserve"> </w:t>
      </w:r>
      <w:proofErr w:type="spellStart"/>
      <w:r w:rsidRPr="00C13D8F">
        <w:rPr>
          <w:rFonts w:ascii="Times New Roman" w:eastAsia="Times New Roman" w:hAnsi="Times New Roman" w:cs="Times New Roman"/>
          <w:sz w:val="24"/>
          <w:szCs w:val="24"/>
        </w:rPr>
        <w:t>Prelevic</w:t>
      </w:r>
      <w:proofErr w:type="spellEnd"/>
      <w:r w:rsidRPr="00C13D8F">
        <w:rPr>
          <w:rFonts w:ascii="Times New Roman" w:eastAsia="Times New Roman" w:hAnsi="Times New Roman" w:cs="Times New Roman"/>
          <w:sz w:val="24"/>
          <w:szCs w:val="24"/>
        </w:rPr>
        <w:t>, and at the meeting with members of the European Parliament which took place on 17 May 2011.</w:t>
      </w:r>
    </w:p>
    <w:p w:rsidR="00C13D8F" w:rsidRPr="00C13D8F" w:rsidRDefault="00C13D8F" w:rsidP="00C13D8F">
      <w:pPr>
        <w:widowControl w:val="0"/>
        <w:autoSpaceDE w:val="0"/>
        <w:autoSpaceDN w:val="0"/>
        <w:adjustRightInd w:val="0"/>
        <w:spacing w:after="0" w:line="340" w:lineRule="exact"/>
        <w:rPr>
          <w:rFonts w:ascii="Times New Roman" w:eastAsia="Times New Roman" w:hAnsi="Times New Roman" w:cs="Times New Roman"/>
          <w:sz w:val="24"/>
          <w:szCs w:val="24"/>
        </w:rPr>
      </w:pPr>
    </w:p>
    <w:p w:rsidR="00C13D8F" w:rsidRPr="00C13D8F" w:rsidRDefault="00C13D8F" w:rsidP="00C13D8F">
      <w:pPr>
        <w:widowControl w:val="0"/>
        <w:overflowPunct w:val="0"/>
        <w:autoSpaceDE w:val="0"/>
        <w:autoSpaceDN w:val="0"/>
        <w:adjustRightInd w:val="0"/>
        <w:spacing w:after="0" w:line="223" w:lineRule="auto"/>
        <w:ind w:right="40"/>
        <w:jc w:val="both"/>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t xml:space="preserve">On 23 June 2011 the Parliament of Montenegro rendered the decision to delete the criminal acts of Defamation and Insult from the Criminal Code. HRA will continue to insist on further reform of the civil law (Media Law) in line with European standards.  </w:t>
      </w:r>
    </w:p>
    <w:p w:rsidR="00C13D8F" w:rsidRPr="00C13D8F" w:rsidRDefault="00C13D8F" w:rsidP="00C13D8F">
      <w:pPr>
        <w:widowControl w:val="0"/>
        <w:overflowPunct w:val="0"/>
        <w:autoSpaceDE w:val="0"/>
        <w:autoSpaceDN w:val="0"/>
        <w:adjustRightInd w:val="0"/>
        <w:spacing w:after="0" w:line="243" w:lineRule="auto"/>
        <w:rPr>
          <w:rFonts w:ascii="Times New Roman" w:eastAsia="Times New Roman" w:hAnsi="Times New Roman" w:cs="Times New Roman"/>
          <w:sz w:val="24"/>
          <w:szCs w:val="24"/>
        </w:rPr>
      </w:pPr>
      <w:bookmarkStart w:id="4" w:name="page5"/>
      <w:bookmarkEnd w:id="4"/>
    </w:p>
    <w:p w:rsidR="00C13D8F" w:rsidRPr="00C13D8F" w:rsidRDefault="00C13D8F" w:rsidP="00C13D8F">
      <w:pPr>
        <w:widowControl w:val="0"/>
        <w:overflowPunct w:val="0"/>
        <w:autoSpaceDE w:val="0"/>
        <w:autoSpaceDN w:val="0"/>
        <w:adjustRightInd w:val="0"/>
        <w:spacing w:after="0" w:line="243" w:lineRule="auto"/>
        <w:rPr>
          <w:rFonts w:ascii="Times New Roman" w:eastAsia="Times New Roman" w:hAnsi="Times New Roman" w:cs="Times New Roman"/>
          <w:sz w:val="24"/>
          <w:szCs w:val="24"/>
        </w:rPr>
      </w:pPr>
    </w:p>
    <w:p w:rsidR="00C13D8F" w:rsidRPr="00C13D8F" w:rsidRDefault="00C13D8F" w:rsidP="00C13D8F">
      <w:pPr>
        <w:widowControl w:val="0"/>
        <w:overflowPunct w:val="0"/>
        <w:autoSpaceDE w:val="0"/>
        <w:autoSpaceDN w:val="0"/>
        <w:adjustRightInd w:val="0"/>
        <w:spacing w:after="0" w:line="243" w:lineRule="auto"/>
        <w:rPr>
          <w:rFonts w:ascii="Times New Roman" w:eastAsia="Times New Roman" w:hAnsi="Times New Roman" w:cs="Times New Roman"/>
          <w:sz w:val="24"/>
          <w:szCs w:val="24"/>
        </w:rPr>
      </w:pPr>
    </w:p>
    <w:p w:rsidR="00C13D8F" w:rsidRPr="00C13D8F" w:rsidRDefault="00C13D8F" w:rsidP="00C13D8F">
      <w:pPr>
        <w:widowControl w:val="0"/>
        <w:overflowPunct w:val="0"/>
        <w:autoSpaceDE w:val="0"/>
        <w:autoSpaceDN w:val="0"/>
        <w:adjustRightInd w:val="0"/>
        <w:spacing w:after="0" w:line="243" w:lineRule="auto"/>
        <w:rPr>
          <w:rFonts w:ascii="Times New Roman" w:eastAsia="Times New Roman" w:hAnsi="Times New Roman" w:cs="Times New Roman"/>
          <w:sz w:val="24"/>
          <w:szCs w:val="24"/>
        </w:rPr>
      </w:pPr>
    </w:p>
    <w:p w:rsidR="00C13D8F" w:rsidRPr="00C13D8F" w:rsidRDefault="00C13D8F" w:rsidP="00C13D8F">
      <w:pPr>
        <w:widowControl w:val="0"/>
        <w:overflowPunct w:val="0"/>
        <w:autoSpaceDE w:val="0"/>
        <w:autoSpaceDN w:val="0"/>
        <w:adjustRightInd w:val="0"/>
        <w:spacing w:after="0" w:line="243" w:lineRule="auto"/>
        <w:rPr>
          <w:rFonts w:ascii="Times New Roman" w:eastAsia="Times New Roman" w:hAnsi="Times New Roman" w:cs="Times New Roman"/>
          <w:sz w:val="24"/>
          <w:szCs w:val="24"/>
        </w:rPr>
      </w:pPr>
    </w:p>
    <w:p w:rsidR="00C13D8F" w:rsidRPr="00C13D8F" w:rsidRDefault="00C13D8F" w:rsidP="00C13D8F">
      <w:pPr>
        <w:widowControl w:val="0"/>
        <w:overflowPunct w:val="0"/>
        <w:autoSpaceDE w:val="0"/>
        <w:autoSpaceDN w:val="0"/>
        <w:adjustRightInd w:val="0"/>
        <w:spacing w:after="0" w:line="243" w:lineRule="auto"/>
        <w:rPr>
          <w:rFonts w:ascii="Times New Roman" w:eastAsia="Times New Roman" w:hAnsi="Times New Roman" w:cs="Times New Roman"/>
          <w:sz w:val="24"/>
          <w:szCs w:val="24"/>
        </w:rPr>
      </w:pPr>
    </w:p>
    <w:p w:rsidR="00C13D8F" w:rsidRPr="00C13D8F" w:rsidRDefault="00C13D8F" w:rsidP="00C13D8F">
      <w:pPr>
        <w:widowControl w:val="0"/>
        <w:overflowPunct w:val="0"/>
        <w:autoSpaceDE w:val="0"/>
        <w:autoSpaceDN w:val="0"/>
        <w:adjustRightInd w:val="0"/>
        <w:spacing w:after="0" w:line="243" w:lineRule="auto"/>
        <w:rPr>
          <w:rFonts w:ascii="Times New Roman" w:eastAsia="Times New Roman" w:hAnsi="Times New Roman" w:cs="Times New Roman"/>
          <w:sz w:val="24"/>
          <w:szCs w:val="24"/>
        </w:rPr>
      </w:pPr>
    </w:p>
    <w:p w:rsidR="00C13D8F" w:rsidRPr="00C13D8F" w:rsidRDefault="00C13D8F" w:rsidP="00C13D8F">
      <w:pPr>
        <w:widowControl w:val="0"/>
        <w:overflowPunct w:val="0"/>
        <w:autoSpaceDE w:val="0"/>
        <w:autoSpaceDN w:val="0"/>
        <w:adjustRightInd w:val="0"/>
        <w:spacing w:after="0" w:line="243" w:lineRule="auto"/>
        <w:rPr>
          <w:rFonts w:ascii="Times New Roman" w:eastAsia="Times New Roman" w:hAnsi="Times New Roman" w:cs="Times New Roman"/>
          <w:sz w:val="24"/>
          <w:szCs w:val="24"/>
        </w:rPr>
      </w:pPr>
    </w:p>
    <w:p w:rsidR="00C13D8F" w:rsidRPr="00C13D8F" w:rsidRDefault="00C13D8F" w:rsidP="00C13D8F">
      <w:pPr>
        <w:widowControl w:val="0"/>
        <w:overflowPunct w:val="0"/>
        <w:autoSpaceDE w:val="0"/>
        <w:autoSpaceDN w:val="0"/>
        <w:adjustRightInd w:val="0"/>
        <w:spacing w:after="0" w:line="243" w:lineRule="auto"/>
        <w:jc w:val="both"/>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lastRenderedPageBreak/>
        <w:t>The Report on Human Rights in Montenegro 2010-2011</w:t>
      </w:r>
      <w:r w:rsidRPr="00C13D8F">
        <w:rPr>
          <w:rFonts w:ascii="Times New Roman" w:eastAsia="Times New Roman" w:hAnsi="Times New Roman" w:cs="Times New Roman"/>
          <w:sz w:val="24"/>
          <w:szCs w:val="24"/>
          <w:vertAlign w:val="superscript"/>
        </w:rPr>
        <w:footnoteReference w:id="12"/>
      </w:r>
      <w:r w:rsidRPr="00C13D8F">
        <w:rPr>
          <w:rFonts w:ascii="Times New Roman" w:eastAsia="Times New Roman" w:hAnsi="Times New Roman" w:cs="Times New Roman"/>
          <w:sz w:val="24"/>
          <w:szCs w:val="24"/>
        </w:rPr>
        <w:t xml:space="preserve"> includes a special report on freedom of expression that contains legal analysis of legislation, its compliance with international standards and enforcement in practice, as well as the report on attacks on journalists, which is also available on the page dedicated to freedom of expression.</w:t>
      </w:r>
      <w:r w:rsidRPr="00C13D8F">
        <w:rPr>
          <w:rFonts w:ascii="Times New Roman" w:eastAsia="Times New Roman" w:hAnsi="Times New Roman" w:cs="Times New Roman"/>
          <w:sz w:val="24"/>
          <w:szCs w:val="24"/>
          <w:vertAlign w:val="superscript"/>
        </w:rPr>
        <w:footnoteReference w:id="13"/>
      </w:r>
    </w:p>
    <w:p w:rsidR="00C13D8F" w:rsidRPr="00C13D8F" w:rsidRDefault="00C13D8F" w:rsidP="00C13D8F">
      <w:pPr>
        <w:widowControl w:val="0"/>
        <w:autoSpaceDE w:val="0"/>
        <w:autoSpaceDN w:val="0"/>
        <w:adjustRightInd w:val="0"/>
        <w:spacing w:after="0" w:line="220" w:lineRule="exact"/>
        <w:rPr>
          <w:rFonts w:ascii="Times New Roman" w:eastAsia="Times New Roman" w:hAnsi="Times New Roman" w:cs="Times New Roman"/>
          <w:sz w:val="24"/>
          <w:szCs w:val="24"/>
        </w:rPr>
      </w:pPr>
    </w:p>
    <w:p w:rsidR="00C13D8F" w:rsidRPr="00C13D8F" w:rsidRDefault="00C13D8F" w:rsidP="00C13D8F">
      <w:pPr>
        <w:spacing w:after="160" w:line="259" w:lineRule="auto"/>
        <w:jc w:val="both"/>
        <w:rPr>
          <w:rFonts w:ascii="Calibri Light" w:eastAsia="Times New Roman" w:hAnsi="Calibri Light" w:cs="Times New Roman"/>
          <w:sz w:val="24"/>
          <w:szCs w:val="24"/>
          <w:lang w:val="en-GB"/>
        </w:rPr>
      </w:pPr>
      <w:r w:rsidRPr="00C13D8F">
        <w:rPr>
          <w:rFonts w:ascii="Times New Roman" w:eastAsia="Times New Roman" w:hAnsi="Times New Roman" w:cs="Times New Roman"/>
          <w:sz w:val="24"/>
          <w:szCs w:val="24"/>
        </w:rPr>
        <w:t>Human Rights Action continues to draw public attention and condemn attacks on journalists. In this regard, in order to complete the Report concerning the prosecution of attacks on journalists and measures that the authorities have taken in this regard, HRA first submitted a letter to the Minister of Culture</w:t>
      </w:r>
      <w:r w:rsidRPr="00C13D8F">
        <w:rPr>
          <w:rFonts w:ascii="Times New Roman" w:eastAsia="Times New Roman" w:hAnsi="Times New Roman" w:cs="Times New Roman"/>
          <w:sz w:val="24"/>
          <w:szCs w:val="24"/>
          <w:vertAlign w:val="superscript"/>
        </w:rPr>
        <w:footnoteReference w:id="14"/>
      </w:r>
      <w:r w:rsidRPr="00C13D8F">
        <w:rPr>
          <w:rFonts w:ascii="Times New Roman" w:eastAsia="Times New Roman" w:hAnsi="Times New Roman" w:cs="Times New Roman"/>
          <w:sz w:val="24"/>
          <w:szCs w:val="24"/>
        </w:rPr>
        <w:t>, and later to the Prime Minister</w:t>
      </w:r>
      <w:r w:rsidRPr="00C13D8F">
        <w:rPr>
          <w:rFonts w:ascii="Times New Roman" w:eastAsia="Times New Roman" w:hAnsi="Times New Roman" w:cs="Times New Roman"/>
          <w:sz w:val="24"/>
          <w:szCs w:val="24"/>
          <w:vertAlign w:val="superscript"/>
        </w:rPr>
        <w:footnoteReference w:id="15"/>
      </w:r>
      <w:r w:rsidRPr="00C13D8F">
        <w:rPr>
          <w:rFonts w:ascii="Times New Roman" w:eastAsia="Times New Roman" w:hAnsi="Times New Roman" w:cs="Times New Roman"/>
          <w:sz w:val="24"/>
          <w:szCs w:val="24"/>
        </w:rPr>
        <w:t xml:space="preserve">, to draw their attention to the need for amending the Report on attacks the journalists, developed as a measure of the Action plan for monitoring the implementation of recommendations from the opinion of the European Commission. </w:t>
      </w:r>
      <w:r w:rsidRPr="00C13D8F">
        <w:rPr>
          <w:rFonts w:ascii="Times New Roman" w:eastAsia="Times New Roman" w:hAnsi="Times New Roman" w:cs="Times New Roman"/>
          <w:sz w:val="24"/>
          <w:szCs w:val="24"/>
          <w:lang w:val="en-GB"/>
        </w:rPr>
        <w:t xml:space="preserve">In January 2014 HRA published a report called </w:t>
      </w:r>
      <w:hyperlink r:id="rId7" w:tooltip="Permanent Link to 31/1/2014 Report " w:history="1">
        <w:r w:rsidRPr="00C13D8F">
          <w:rPr>
            <w:rFonts w:ascii="Times New Roman" w:eastAsia="Times New Roman" w:hAnsi="Times New Roman" w:cs="Times New Roman"/>
            <w:bCs/>
            <w:i/>
            <w:spacing w:val="-15"/>
            <w:sz w:val="24"/>
            <w:szCs w:val="24"/>
            <w:lang w:val="en-GB"/>
          </w:rPr>
          <w:t>Prosecution of attacks on journalists in Montenegro</w:t>
        </w:r>
      </w:hyperlink>
      <w:r w:rsidRPr="00C13D8F">
        <w:rPr>
          <w:rFonts w:ascii="Times New Roman" w:eastAsia="Times New Roman" w:hAnsi="Times New Roman" w:cs="Times New Roman"/>
          <w:bCs/>
          <w:i/>
          <w:spacing w:val="-15"/>
          <w:sz w:val="24"/>
          <w:szCs w:val="24"/>
          <w:vertAlign w:val="superscript"/>
          <w:lang w:val="en-GB"/>
        </w:rPr>
        <w:footnoteReference w:id="16"/>
      </w:r>
      <w:r w:rsidRPr="00C13D8F">
        <w:rPr>
          <w:rFonts w:ascii="Times New Roman" w:eastAsia="Times New Roman" w:hAnsi="Times New Roman" w:cs="Times New Roman"/>
          <w:sz w:val="24"/>
          <w:szCs w:val="24"/>
          <w:lang w:val="en-GB"/>
        </w:rPr>
        <w:t>, which, besides journalist attacks, also encompassed other instances of attacks and murders that happened in Montenegro in relation to the freedom of expression. The report was submitted to the members of at the time newly formed</w:t>
      </w:r>
      <w:r w:rsidRPr="00C13D8F">
        <w:rPr>
          <w:rFonts w:ascii="Times New Roman" w:eastAsia="Times New Roman" w:hAnsi="Times New Roman" w:cs="Times New Roman"/>
          <w:sz w:val="24"/>
          <w:szCs w:val="24"/>
          <w:shd w:val="clear" w:color="auto" w:fill="FFFFFF"/>
          <w:lang w:val="en-GB"/>
        </w:rPr>
        <w:t xml:space="preserve"> </w:t>
      </w:r>
      <w:r w:rsidRPr="00C13D8F">
        <w:rPr>
          <w:rFonts w:ascii="Times New Roman" w:eastAsia="Times New Roman" w:hAnsi="Times New Roman" w:cs="Times New Roman"/>
          <w:i/>
          <w:sz w:val="24"/>
          <w:szCs w:val="24"/>
          <w:shd w:val="clear" w:color="auto" w:fill="FFFFFF"/>
          <w:lang w:val="en-GB"/>
        </w:rPr>
        <w:t>Commission for Monitoring the Actions of the Competent Authorities in the Investigation of Cases of Threats and Violence Against Journalists, Assassinations of Journalists and Attacks on Media Property</w:t>
      </w:r>
      <w:r w:rsidRPr="00C13D8F">
        <w:rPr>
          <w:rFonts w:ascii="Times New Roman" w:eastAsia="Times New Roman" w:hAnsi="Times New Roman" w:cs="Times New Roman"/>
          <w:sz w:val="24"/>
          <w:szCs w:val="24"/>
          <w:shd w:val="clear" w:color="auto" w:fill="FFFFFF"/>
          <w:lang w:val="en-GB"/>
        </w:rPr>
        <w:t xml:space="preserve">. Nikola </w:t>
      </w:r>
      <w:proofErr w:type="spellStart"/>
      <w:r w:rsidRPr="00C13D8F">
        <w:rPr>
          <w:rFonts w:ascii="Times New Roman" w:eastAsia="Times New Roman" w:hAnsi="Times New Roman" w:cs="Times New Roman"/>
          <w:sz w:val="24"/>
          <w:szCs w:val="24"/>
          <w:shd w:val="clear" w:color="auto" w:fill="FFFFFF"/>
          <w:lang w:val="en-GB"/>
        </w:rPr>
        <w:t>Markovic</w:t>
      </w:r>
      <w:proofErr w:type="spellEnd"/>
      <w:r w:rsidRPr="00C13D8F">
        <w:rPr>
          <w:rFonts w:ascii="Times New Roman" w:eastAsia="Times New Roman" w:hAnsi="Times New Roman" w:cs="Times New Roman"/>
          <w:sz w:val="24"/>
          <w:szCs w:val="24"/>
          <w:shd w:val="clear" w:color="auto" w:fill="FFFFFF"/>
          <w:lang w:val="en-GB"/>
        </w:rPr>
        <w:t xml:space="preserve">, the president of this Commission and deputy editor of newspapers </w:t>
      </w:r>
      <w:r w:rsidRPr="00C13D8F">
        <w:rPr>
          <w:rFonts w:ascii="Times New Roman" w:eastAsia="Times New Roman" w:hAnsi="Times New Roman" w:cs="Times New Roman"/>
          <w:i/>
          <w:sz w:val="24"/>
          <w:szCs w:val="24"/>
          <w:shd w:val="clear" w:color="auto" w:fill="FFFFFF"/>
          <w:lang w:val="en-GB"/>
        </w:rPr>
        <w:t xml:space="preserve">Dan, </w:t>
      </w:r>
      <w:r w:rsidRPr="00C13D8F">
        <w:rPr>
          <w:rFonts w:ascii="Times New Roman" w:eastAsia="Times New Roman" w:hAnsi="Times New Roman" w:cs="Times New Roman"/>
          <w:sz w:val="24"/>
          <w:szCs w:val="24"/>
          <w:shd w:val="clear" w:color="auto" w:fill="FFFFFF"/>
          <w:lang w:val="en-GB"/>
        </w:rPr>
        <w:t>stated that the Report would be very useful for Commission’s work and save much of their valuable time</w:t>
      </w:r>
      <w:r w:rsidRPr="00C13D8F">
        <w:rPr>
          <w:rFonts w:ascii="Times New Roman" w:eastAsia="Times New Roman" w:hAnsi="Times New Roman" w:cs="Times New Roman"/>
          <w:sz w:val="24"/>
          <w:szCs w:val="24"/>
          <w:lang w:val="en-GB"/>
        </w:rPr>
        <w:t>.</w:t>
      </w:r>
      <w:r w:rsidRPr="00C13D8F">
        <w:rPr>
          <w:rFonts w:ascii="Times New Roman" w:eastAsia="Times New Roman" w:hAnsi="Times New Roman" w:cs="Times New Roman"/>
          <w:sz w:val="24"/>
          <w:szCs w:val="24"/>
          <w:vertAlign w:val="superscript"/>
          <w:lang w:val="en-GB"/>
        </w:rPr>
        <w:footnoteReference w:id="17"/>
      </w:r>
    </w:p>
    <w:p w:rsidR="00C13D8F" w:rsidRPr="00C13D8F" w:rsidRDefault="00C13D8F" w:rsidP="00C13D8F">
      <w:pPr>
        <w:widowControl w:val="0"/>
        <w:autoSpaceDE w:val="0"/>
        <w:autoSpaceDN w:val="0"/>
        <w:adjustRightInd w:val="0"/>
        <w:spacing w:after="0" w:line="289" w:lineRule="exact"/>
        <w:rPr>
          <w:rFonts w:ascii="Times New Roman" w:eastAsia="Times New Roman" w:hAnsi="Times New Roman" w:cs="Times New Roman"/>
          <w:sz w:val="24"/>
          <w:szCs w:val="24"/>
        </w:rPr>
      </w:pPr>
    </w:p>
    <w:p w:rsidR="00C13D8F" w:rsidRPr="00C13D8F" w:rsidRDefault="00C13D8F" w:rsidP="00C13D8F">
      <w:pPr>
        <w:widowControl w:val="0"/>
        <w:overflowPunct w:val="0"/>
        <w:autoSpaceDE w:val="0"/>
        <w:autoSpaceDN w:val="0"/>
        <w:adjustRightInd w:val="0"/>
        <w:spacing w:after="0" w:line="259" w:lineRule="auto"/>
        <w:ind w:right="100"/>
        <w:jc w:val="both"/>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t>On the HRA website there is a database of judgments relating to freedom of expression, as well as our commentary on some of the judgments. For easier reference, the judgments are separated into criminal and civil proceedings, as well as the judgments of the European Court of Human Rights, with HRA commentary below.</w:t>
      </w:r>
    </w:p>
    <w:p w:rsidR="00C13D8F" w:rsidRPr="00C13D8F" w:rsidRDefault="00C13D8F" w:rsidP="00C13D8F">
      <w:pPr>
        <w:widowControl w:val="0"/>
        <w:autoSpaceDE w:val="0"/>
        <w:autoSpaceDN w:val="0"/>
        <w:adjustRightInd w:val="0"/>
        <w:spacing w:after="0" w:line="240" w:lineRule="auto"/>
        <w:rPr>
          <w:rFonts w:ascii="Times New Roman" w:eastAsia="Times New Roman" w:hAnsi="Times New Roman" w:cs="Times New Roman"/>
          <w:sz w:val="24"/>
          <w:szCs w:val="24"/>
        </w:rPr>
      </w:pPr>
    </w:p>
    <w:p w:rsidR="00C13D8F" w:rsidRPr="00C13D8F" w:rsidRDefault="00C13D8F" w:rsidP="00C13D8F">
      <w:pPr>
        <w:widowControl w:val="0"/>
        <w:autoSpaceDE w:val="0"/>
        <w:autoSpaceDN w:val="0"/>
        <w:adjustRightInd w:val="0"/>
        <w:spacing w:after="0" w:line="240" w:lineRule="auto"/>
        <w:rPr>
          <w:rFonts w:ascii="Times New Roman" w:eastAsia="Times New Roman" w:hAnsi="Times New Roman" w:cs="Times New Roman"/>
          <w:sz w:val="24"/>
          <w:szCs w:val="24"/>
        </w:rPr>
        <w:sectPr w:rsidR="00C13D8F" w:rsidRPr="00C13D8F">
          <w:pgSz w:w="12240" w:h="15840"/>
          <w:pgMar w:top="1435" w:right="1500" w:bottom="1440" w:left="1440" w:header="720" w:footer="720" w:gutter="0"/>
          <w:cols w:space="720" w:equalWidth="0">
            <w:col w:w="9300"/>
          </w:cols>
          <w:noEndnote/>
        </w:sectPr>
      </w:pPr>
    </w:p>
    <w:p w:rsidR="00C13D8F" w:rsidRPr="00C13D8F" w:rsidRDefault="00C13D8F" w:rsidP="00C13D8F">
      <w:pPr>
        <w:spacing w:after="160" w:line="259" w:lineRule="auto"/>
        <w:jc w:val="both"/>
        <w:rPr>
          <w:rFonts w:ascii="Times New Roman" w:eastAsia="Times New Roman" w:hAnsi="Times New Roman" w:cs="Times New Roman"/>
          <w:sz w:val="24"/>
          <w:szCs w:val="24"/>
          <w:lang w:val="en-GB"/>
        </w:rPr>
      </w:pPr>
      <w:r w:rsidRPr="00C13D8F">
        <w:rPr>
          <w:rFonts w:ascii="Times New Roman" w:eastAsia="Times New Roman" w:hAnsi="Times New Roman" w:cs="Times New Roman"/>
          <w:sz w:val="24"/>
          <w:szCs w:val="24"/>
          <w:lang w:val="en-GB"/>
        </w:rPr>
        <w:lastRenderedPageBreak/>
        <w:t xml:space="preserve">HRA also implemented a project called </w:t>
      </w:r>
      <w:hyperlink r:id="rId8" w:tooltip="Permanent Link to Training for journalists in the field of human rights and freedoms and professional ethics" w:history="1">
        <w:r w:rsidRPr="00C13D8F">
          <w:rPr>
            <w:rFonts w:ascii="Times New Roman" w:eastAsia="Times New Roman" w:hAnsi="Times New Roman" w:cs="Times New Roman"/>
            <w:bCs/>
            <w:i/>
            <w:spacing w:val="-15"/>
            <w:sz w:val="24"/>
            <w:szCs w:val="24"/>
            <w:lang w:val="en-GB"/>
          </w:rPr>
          <w:t>Training for journalists in the field of human rights and freedoms and professional ethics</w:t>
        </w:r>
      </w:hyperlink>
      <w:r w:rsidRPr="00C13D8F">
        <w:rPr>
          <w:rFonts w:ascii="Times New Roman" w:eastAsia="Times New Roman" w:hAnsi="Times New Roman" w:cs="Times New Roman"/>
          <w:i/>
          <w:sz w:val="24"/>
          <w:szCs w:val="24"/>
          <w:lang w:val="en-GB"/>
        </w:rPr>
        <w:t xml:space="preserve"> </w:t>
      </w:r>
      <w:r w:rsidRPr="00C13D8F">
        <w:rPr>
          <w:rFonts w:ascii="Times New Roman" w:eastAsia="Times New Roman" w:hAnsi="Times New Roman" w:cs="Times New Roman"/>
          <w:sz w:val="24"/>
          <w:szCs w:val="24"/>
          <w:lang w:val="en-GB"/>
        </w:rPr>
        <w:t xml:space="preserve">that included workshops for editors and journalists on issues such as freedom of expression, protection of privacy, presumption of innocence and other important topics from the human rights area of high importance for successful conduct of journalist profession. </w:t>
      </w:r>
      <w:hyperlink r:id="rId9" w:tgtFrame="_blank" w:history="1">
        <w:proofErr w:type="gramStart"/>
        <w:r w:rsidRPr="00C13D8F">
          <w:rPr>
            <w:rFonts w:ascii="Times New Roman" w:eastAsia="Times New Roman" w:hAnsi="Times New Roman" w:cs="Times New Roman"/>
            <w:color w:val="0000FF"/>
            <w:sz w:val="24"/>
            <w:szCs w:val="24"/>
            <w:u w:val="single"/>
            <w:lang w:val="en-GB"/>
          </w:rPr>
          <w:t>Details about project</w:t>
        </w:r>
      </w:hyperlink>
      <w:r w:rsidRPr="00C13D8F">
        <w:rPr>
          <w:rFonts w:ascii="Times New Roman" w:eastAsia="Times New Roman" w:hAnsi="Times New Roman" w:cs="Times New Roman"/>
          <w:sz w:val="24"/>
          <w:szCs w:val="24"/>
          <w:lang w:val="en-GB"/>
        </w:rPr>
        <w:t>.</w:t>
      </w:r>
      <w:proofErr w:type="gramEnd"/>
      <w:r w:rsidRPr="00C13D8F">
        <w:rPr>
          <w:rFonts w:ascii="Times New Roman" w:eastAsia="Times New Roman" w:hAnsi="Times New Roman" w:cs="Times New Roman"/>
          <w:sz w:val="24"/>
          <w:szCs w:val="24"/>
          <w:lang w:val="en-GB"/>
        </w:rPr>
        <w:t xml:space="preserve"> </w:t>
      </w:r>
    </w:p>
    <w:p w:rsidR="00C13D8F" w:rsidRPr="00C13D8F" w:rsidRDefault="00C13D8F" w:rsidP="00C13D8F">
      <w:pPr>
        <w:spacing w:after="160" w:line="259" w:lineRule="auto"/>
        <w:jc w:val="both"/>
        <w:rPr>
          <w:rFonts w:ascii="Times New Roman" w:eastAsia="Times New Roman" w:hAnsi="Times New Roman" w:cs="Times New Roman"/>
          <w:sz w:val="24"/>
          <w:szCs w:val="24"/>
          <w:lang w:val="en-GB"/>
        </w:rPr>
      </w:pPr>
      <w:r w:rsidRPr="00C13D8F">
        <w:rPr>
          <w:rFonts w:ascii="Times New Roman" w:eastAsia="Times New Roman" w:hAnsi="Times New Roman" w:cs="Times New Roman"/>
          <w:sz w:val="24"/>
          <w:szCs w:val="24"/>
          <w:lang w:val="en-GB"/>
        </w:rPr>
        <w:t xml:space="preserve">As a part of a project called </w:t>
      </w:r>
      <w:r w:rsidRPr="00C13D8F">
        <w:rPr>
          <w:rFonts w:ascii="Times New Roman" w:eastAsia="Times New Roman" w:hAnsi="Times New Roman" w:cs="Times New Roman"/>
          <w:i/>
          <w:sz w:val="24"/>
          <w:szCs w:val="24"/>
          <w:lang w:val="en-GB"/>
        </w:rPr>
        <w:t xml:space="preserve">Monitoring of journalistic self-regulatory bodies in Montenegro, </w:t>
      </w:r>
      <w:r w:rsidRPr="00C13D8F">
        <w:rPr>
          <w:rFonts w:ascii="Times New Roman" w:eastAsia="Times New Roman" w:hAnsi="Times New Roman" w:cs="Times New Roman"/>
          <w:sz w:val="24"/>
          <w:szCs w:val="24"/>
          <w:lang w:val="en-GB"/>
        </w:rPr>
        <w:t xml:space="preserve">HRA has been continuously observing reporting of the most influential media sources and self-regulatory bodies in Montenegro (including Media Self-Regulation Council, Self-Regulatory Local Press Council and Ombudsman from </w:t>
      </w:r>
      <w:r w:rsidRPr="00C13D8F">
        <w:rPr>
          <w:rFonts w:ascii="Times New Roman" w:eastAsia="Times New Roman" w:hAnsi="Times New Roman" w:cs="Times New Roman"/>
          <w:i/>
          <w:sz w:val="24"/>
          <w:szCs w:val="24"/>
          <w:lang w:val="en-GB"/>
        </w:rPr>
        <w:t xml:space="preserve">TV </w:t>
      </w:r>
      <w:proofErr w:type="spellStart"/>
      <w:r w:rsidRPr="00C13D8F">
        <w:rPr>
          <w:rFonts w:ascii="Times New Roman" w:eastAsia="Times New Roman" w:hAnsi="Times New Roman" w:cs="Times New Roman"/>
          <w:i/>
          <w:sz w:val="24"/>
          <w:szCs w:val="24"/>
          <w:lang w:val="en-GB"/>
        </w:rPr>
        <w:t>Vijesti</w:t>
      </w:r>
      <w:proofErr w:type="spellEnd"/>
      <w:r w:rsidRPr="00C13D8F">
        <w:rPr>
          <w:rFonts w:ascii="Times New Roman" w:eastAsia="Times New Roman" w:hAnsi="Times New Roman" w:cs="Times New Roman"/>
          <w:sz w:val="24"/>
          <w:szCs w:val="24"/>
          <w:lang w:val="en-GB"/>
        </w:rPr>
        <w:t xml:space="preserve"> and newspapers </w:t>
      </w:r>
      <w:proofErr w:type="spellStart"/>
      <w:r w:rsidRPr="00C13D8F">
        <w:rPr>
          <w:rFonts w:ascii="Times New Roman" w:eastAsia="Times New Roman" w:hAnsi="Times New Roman" w:cs="Times New Roman"/>
          <w:i/>
          <w:sz w:val="24"/>
          <w:szCs w:val="24"/>
          <w:lang w:val="en-GB"/>
        </w:rPr>
        <w:t>Vijesti</w:t>
      </w:r>
      <w:proofErr w:type="spellEnd"/>
      <w:r w:rsidRPr="00C13D8F">
        <w:rPr>
          <w:rFonts w:ascii="Times New Roman" w:eastAsia="Times New Roman" w:hAnsi="Times New Roman" w:cs="Times New Roman"/>
          <w:i/>
          <w:sz w:val="24"/>
          <w:szCs w:val="24"/>
          <w:lang w:val="en-GB"/>
        </w:rPr>
        <w:t>, Dan</w:t>
      </w:r>
      <w:r w:rsidRPr="00C13D8F">
        <w:rPr>
          <w:rFonts w:ascii="Times New Roman" w:eastAsia="Times New Roman" w:hAnsi="Times New Roman" w:cs="Times New Roman"/>
          <w:sz w:val="24"/>
          <w:szCs w:val="24"/>
          <w:lang w:val="en-GB"/>
        </w:rPr>
        <w:t xml:space="preserve"> and </w:t>
      </w:r>
      <w:r w:rsidRPr="00C13D8F">
        <w:rPr>
          <w:rFonts w:ascii="Times New Roman" w:eastAsia="Times New Roman" w:hAnsi="Times New Roman" w:cs="Times New Roman"/>
          <w:i/>
          <w:sz w:val="24"/>
          <w:szCs w:val="24"/>
          <w:lang w:val="en-GB"/>
        </w:rPr>
        <w:t>Monitor</w:t>
      </w:r>
      <w:r w:rsidRPr="00C13D8F">
        <w:rPr>
          <w:rFonts w:ascii="Times New Roman" w:eastAsia="Times New Roman" w:hAnsi="Times New Roman" w:cs="Times New Roman"/>
          <w:sz w:val="24"/>
          <w:szCs w:val="24"/>
          <w:lang w:val="en-GB"/>
        </w:rPr>
        <w:t>)</w:t>
      </w:r>
      <w:r w:rsidRPr="00C13D8F">
        <w:rPr>
          <w:rFonts w:ascii="Times New Roman" w:eastAsia="Times New Roman" w:hAnsi="Times New Roman" w:cs="Times New Roman"/>
          <w:sz w:val="24"/>
          <w:szCs w:val="24"/>
        </w:rPr>
        <w:t xml:space="preserve"> </w:t>
      </w:r>
      <w:r w:rsidRPr="00C13D8F">
        <w:rPr>
          <w:rFonts w:ascii="Times New Roman" w:eastAsia="Times New Roman" w:hAnsi="Times New Roman" w:cs="Times New Roman"/>
          <w:sz w:val="24"/>
          <w:szCs w:val="24"/>
          <w:lang w:val="en-GB"/>
        </w:rPr>
        <w:t xml:space="preserve">for two years.  As a result, HRA created </w:t>
      </w:r>
      <w:hyperlink r:id="rId10" w:tgtFrame="_blank" w:history="1">
        <w:r w:rsidRPr="00C13D8F">
          <w:rPr>
            <w:rFonts w:ascii="Times New Roman" w:eastAsia="Times New Roman" w:hAnsi="Times New Roman" w:cs="Times New Roman"/>
            <w:color w:val="0000FF"/>
            <w:sz w:val="24"/>
            <w:szCs w:val="24"/>
            <w:u w:val="single"/>
            <w:lang w:val="en-GB"/>
          </w:rPr>
          <w:t>four periodical reports</w:t>
        </w:r>
      </w:hyperlink>
      <w:r w:rsidRPr="00C13D8F">
        <w:rPr>
          <w:rFonts w:ascii="Times New Roman" w:eastAsia="Times New Roman" w:hAnsi="Times New Roman" w:cs="Times New Roman"/>
          <w:sz w:val="24"/>
          <w:szCs w:val="24"/>
          <w:lang w:val="en-GB"/>
        </w:rPr>
        <w:t xml:space="preserve"> on the results of monitoring of the self-regulatory bodies and the research on violation of ethical standards and the Codex of Montenegrin Journalists in the local media. Also, in cooperation with Peter </w:t>
      </w:r>
      <w:proofErr w:type="spellStart"/>
      <w:r w:rsidRPr="00C13D8F">
        <w:rPr>
          <w:rFonts w:ascii="Times New Roman" w:eastAsia="Times New Roman" w:hAnsi="Times New Roman" w:cs="Times New Roman"/>
          <w:sz w:val="24"/>
          <w:szCs w:val="24"/>
          <w:lang w:val="en-GB"/>
        </w:rPr>
        <w:t>Noorlander</w:t>
      </w:r>
      <w:proofErr w:type="spellEnd"/>
      <w:r w:rsidRPr="00C13D8F">
        <w:rPr>
          <w:rFonts w:ascii="Times New Roman" w:eastAsia="Times New Roman" w:hAnsi="Times New Roman" w:cs="Times New Roman"/>
          <w:sz w:val="24"/>
          <w:szCs w:val="24"/>
          <w:lang w:val="en-GB"/>
        </w:rPr>
        <w:t xml:space="preserve">, attorney at law and director of </w:t>
      </w:r>
      <w:r w:rsidRPr="00C13D8F">
        <w:rPr>
          <w:rFonts w:ascii="Times New Roman" w:eastAsia="Times New Roman" w:hAnsi="Times New Roman" w:cs="Times New Roman"/>
          <w:i/>
          <w:sz w:val="24"/>
          <w:szCs w:val="24"/>
          <w:lang w:val="en-GB"/>
        </w:rPr>
        <w:t xml:space="preserve">Media Law Defence Initiative </w:t>
      </w:r>
      <w:r w:rsidRPr="00C13D8F">
        <w:rPr>
          <w:rFonts w:ascii="Times New Roman" w:eastAsia="Times New Roman" w:hAnsi="Times New Roman" w:cs="Times New Roman"/>
          <w:sz w:val="24"/>
          <w:szCs w:val="24"/>
          <w:lang w:val="en-GB"/>
        </w:rPr>
        <w:t xml:space="preserve">from London, HRA started publishing bimonthly </w:t>
      </w:r>
      <w:hyperlink r:id="rId11" w:anchor="bilteni_si" w:tgtFrame="_blank" w:history="1">
        <w:commentRangeStart w:id="5"/>
        <w:r w:rsidRPr="00C13D8F">
          <w:rPr>
            <w:rFonts w:ascii="Times New Roman" w:eastAsia="Times New Roman" w:hAnsi="Times New Roman" w:cs="Times New Roman"/>
            <w:color w:val="0000FF"/>
            <w:sz w:val="24"/>
            <w:szCs w:val="24"/>
            <w:u w:val="single"/>
            <w:lang w:val="en-GB"/>
          </w:rPr>
          <w:t>bulletins on case law of the European Court of human rights with regard the freedom of expression</w:t>
        </w:r>
        <w:commentRangeEnd w:id="5"/>
        <w:r w:rsidRPr="00C13D8F">
          <w:rPr>
            <w:rFonts w:ascii="Times New Roman" w:eastAsia="Calibri" w:hAnsi="Times New Roman" w:cs="Times New Roman"/>
            <w:color w:val="0000FF"/>
            <w:sz w:val="24"/>
            <w:szCs w:val="24"/>
            <w:u w:val="single"/>
          </w:rPr>
          <w:commentReference w:id="5"/>
        </w:r>
      </w:hyperlink>
      <w:r w:rsidRPr="00C13D8F">
        <w:rPr>
          <w:rFonts w:ascii="Times New Roman" w:eastAsia="Times New Roman" w:hAnsi="Times New Roman" w:cs="Times New Roman"/>
          <w:sz w:val="24"/>
          <w:szCs w:val="24"/>
          <w:lang w:val="en-GB"/>
        </w:rPr>
        <w:t>.</w:t>
      </w:r>
    </w:p>
    <w:p w:rsidR="00C13D8F" w:rsidRPr="00C13D8F" w:rsidRDefault="00C13D8F" w:rsidP="00C13D8F">
      <w:pPr>
        <w:spacing w:after="160" w:line="259" w:lineRule="auto"/>
        <w:jc w:val="both"/>
        <w:rPr>
          <w:rFonts w:ascii="Times New Roman" w:eastAsia="Times New Roman" w:hAnsi="Times New Roman" w:cs="Times New Roman"/>
          <w:sz w:val="24"/>
          <w:szCs w:val="24"/>
          <w:lang w:val="en-GB"/>
        </w:rPr>
      </w:pPr>
      <w:r w:rsidRPr="00C13D8F">
        <w:rPr>
          <w:rFonts w:ascii="Times New Roman" w:eastAsia="Times New Roman" w:hAnsi="Times New Roman" w:cs="Times New Roman"/>
          <w:sz w:val="24"/>
          <w:szCs w:val="24"/>
          <w:lang w:val="en-GB"/>
        </w:rPr>
        <w:t xml:space="preserve">Continuous publication of the bulletins is part of the project </w:t>
      </w:r>
      <w:r w:rsidRPr="00C13D8F">
        <w:rPr>
          <w:rFonts w:ascii="Times New Roman" w:eastAsia="Times New Roman" w:hAnsi="Times New Roman" w:cs="Times New Roman"/>
          <w:i/>
          <w:sz w:val="24"/>
          <w:szCs w:val="24"/>
          <w:lang w:val="en-GB"/>
        </w:rPr>
        <w:t>Support for Understanding Journalistic Ethics and Freedom of Expression</w:t>
      </w:r>
      <w:r w:rsidRPr="00C13D8F">
        <w:rPr>
          <w:rFonts w:ascii="Times New Roman" w:eastAsia="Times New Roman" w:hAnsi="Times New Roman" w:cs="Times New Roman"/>
          <w:sz w:val="24"/>
          <w:szCs w:val="24"/>
          <w:lang w:val="en-GB"/>
        </w:rPr>
        <w:t xml:space="preserve">, initiated in October 2014 that will last until August 2015.  The project also allowed creation of </w:t>
      </w:r>
      <w:hyperlink r:id="rId13" w:tgtFrame="_blank" w:history="1">
        <w:commentRangeStart w:id="6"/>
        <w:r w:rsidRPr="00C13D8F">
          <w:rPr>
            <w:rFonts w:ascii="Times New Roman" w:eastAsia="Times New Roman" w:hAnsi="Times New Roman" w:cs="Times New Roman"/>
            <w:color w:val="0000FF"/>
            <w:sz w:val="24"/>
            <w:szCs w:val="24"/>
            <w:u w:val="single"/>
            <w:lang w:val="en-GB"/>
          </w:rPr>
          <w:t>a web page</w:t>
        </w:r>
        <w:commentRangeEnd w:id="6"/>
        <w:r w:rsidRPr="00C13D8F">
          <w:rPr>
            <w:rFonts w:ascii="Times New Roman" w:eastAsia="Times New Roman" w:hAnsi="Times New Roman" w:cs="Times New Roman"/>
            <w:vanish/>
            <w:color w:val="0000FF"/>
            <w:sz w:val="24"/>
            <w:szCs w:val="24"/>
            <w:u w:val="single"/>
            <w:lang w:val="en-GB"/>
          </w:rPr>
          <w:commentReference w:id="6"/>
        </w:r>
      </w:hyperlink>
      <w:r w:rsidRPr="00C13D8F">
        <w:rPr>
          <w:rFonts w:ascii="Times New Roman" w:eastAsia="Times New Roman" w:hAnsi="Times New Roman" w:cs="Times New Roman"/>
          <w:sz w:val="24"/>
          <w:szCs w:val="24"/>
          <w:lang w:val="en-GB"/>
        </w:rPr>
        <w:t>, through which journalists and all other interested actors can inquire in relation to journalist ethics and the freedom of expression and receive an answer from the experts. Until the end of Februar</w:t>
      </w:r>
      <w:bookmarkStart w:id="7" w:name="_GoBack"/>
      <w:bookmarkEnd w:id="7"/>
      <w:r w:rsidRPr="00C13D8F">
        <w:rPr>
          <w:rFonts w:ascii="Times New Roman" w:eastAsia="Times New Roman" w:hAnsi="Times New Roman" w:cs="Times New Roman"/>
          <w:sz w:val="24"/>
          <w:szCs w:val="24"/>
          <w:lang w:val="en-GB"/>
        </w:rPr>
        <w:t xml:space="preserve">y, HRA will continue with implementation of its project </w:t>
      </w:r>
      <w:r w:rsidRPr="00C13D8F">
        <w:rPr>
          <w:rFonts w:ascii="Times New Roman" w:eastAsia="Times New Roman" w:hAnsi="Times New Roman" w:cs="Times New Roman"/>
          <w:i/>
          <w:sz w:val="24"/>
          <w:szCs w:val="24"/>
          <w:lang w:val="en-GB"/>
        </w:rPr>
        <w:t>Continuation of Debate on Applications of Code of Ethics of Montenegrin Journalists</w:t>
      </w:r>
      <w:r w:rsidRPr="00C13D8F">
        <w:rPr>
          <w:rFonts w:ascii="Times New Roman" w:eastAsia="Times New Roman" w:hAnsi="Times New Roman" w:cs="Times New Roman"/>
          <w:sz w:val="24"/>
          <w:szCs w:val="24"/>
          <w:lang w:val="en-GB"/>
        </w:rPr>
        <w:t xml:space="preserve">, where representatives of self-regulatory bodies will meet and discuss most important and controversial ethical issues. The main goal of this project is to improve professional cooperation and encourage relevant self-regulatory bodies to establish a consistent application of the Code. </w:t>
      </w:r>
    </w:p>
    <w:p w:rsidR="00C13D8F" w:rsidRPr="00C13D8F" w:rsidRDefault="00C13D8F" w:rsidP="00C13D8F">
      <w:pPr>
        <w:spacing w:after="160" w:line="259" w:lineRule="auto"/>
        <w:jc w:val="both"/>
        <w:rPr>
          <w:rFonts w:ascii="Cambria" w:eastAsia="Times New Roman" w:hAnsi="Cambria" w:cs="Times New Roman"/>
          <w:sz w:val="24"/>
          <w:szCs w:val="24"/>
          <w:lang w:val="en-GB"/>
        </w:rPr>
      </w:pPr>
    </w:p>
    <w:p w:rsidR="00C13D8F" w:rsidRPr="00C13D8F" w:rsidRDefault="00C13D8F" w:rsidP="00C13D8F">
      <w:pPr>
        <w:spacing w:after="160" w:line="259" w:lineRule="auto"/>
        <w:rPr>
          <w:rFonts w:ascii="Calibri" w:eastAsia="Times New Roman" w:hAnsi="Calibri" w:cs="Times New Roman"/>
          <w:lang w:val="en-GB"/>
        </w:rPr>
      </w:pPr>
    </w:p>
    <w:p w:rsidR="00C13D8F" w:rsidRPr="00C13D8F" w:rsidRDefault="00C13D8F" w:rsidP="00C13D8F">
      <w:pPr>
        <w:spacing w:after="160" w:line="259" w:lineRule="auto"/>
        <w:rPr>
          <w:rFonts w:ascii="Times New Roman" w:eastAsia="Times New Roman" w:hAnsi="Times New Roman" w:cs="Times New Roman"/>
          <w:sz w:val="24"/>
          <w:szCs w:val="24"/>
        </w:rPr>
      </w:pPr>
    </w:p>
    <w:p w:rsidR="00C13D8F" w:rsidRPr="00C13D8F" w:rsidRDefault="00C13D8F" w:rsidP="00C13D8F">
      <w:pPr>
        <w:spacing w:after="160" w:line="259" w:lineRule="auto"/>
        <w:rPr>
          <w:rFonts w:ascii="Times New Roman" w:eastAsia="Times New Roman" w:hAnsi="Times New Roman" w:cs="Times New Roman"/>
          <w:sz w:val="24"/>
          <w:szCs w:val="24"/>
        </w:rPr>
      </w:pPr>
    </w:p>
    <w:p w:rsidR="00C13D8F" w:rsidRPr="00C13D8F" w:rsidRDefault="00C13D8F" w:rsidP="00C13D8F">
      <w:pPr>
        <w:spacing w:after="160" w:line="259" w:lineRule="auto"/>
        <w:rPr>
          <w:rFonts w:ascii="Times New Roman" w:eastAsia="Times New Roman" w:hAnsi="Times New Roman" w:cs="Times New Roman"/>
          <w:sz w:val="24"/>
          <w:szCs w:val="24"/>
        </w:rPr>
      </w:pPr>
    </w:p>
    <w:p w:rsidR="00C13D8F" w:rsidRPr="00C13D8F" w:rsidRDefault="00C13D8F" w:rsidP="00C13D8F">
      <w:pPr>
        <w:spacing w:after="160" w:line="259" w:lineRule="auto"/>
        <w:rPr>
          <w:rFonts w:ascii="Times New Roman" w:eastAsia="Times New Roman" w:hAnsi="Times New Roman" w:cs="Times New Roman"/>
          <w:sz w:val="24"/>
          <w:szCs w:val="24"/>
        </w:rPr>
      </w:pPr>
    </w:p>
    <w:p w:rsidR="00C13D8F" w:rsidRPr="00C13D8F" w:rsidRDefault="00C13D8F" w:rsidP="00C13D8F">
      <w:pPr>
        <w:spacing w:after="160" w:line="259" w:lineRule="auto"/>
        <w:rPr>
          <w:rFonts w:ascii="Times New Roman" w:eastAsia="Times New Roman" w:hAnsi="Times New Roman" w:cs="Times New Roman"/>
          <w:sz w:val="24"/>
          <w:szCs w:val="24"/>
        </w:rPr>
      </w:pPr>
    </w:p>
    <w:p w:rsidR="00C13D8F" w:rsidRPr="00C13D8F" w:rsidRDefault="00C13D8F" w:rsidP="00C13D8F">
      <w:pPr>
        <w:spacing w:after="160" w:line="259" w:lineRule="auto"/>
        <w:rPr>
          <w:rFonts w:ascii="Times New Roman" w:eastAsia="Times New Roman" w:hAnsi="Times New Roman" w:cs="Times New Roman"/>
          <w:sz w:val="24"/>
          <w:szCs w:val="24"/>
        </w:rPr>
      </w:pPr>
    </w:p>
    <w:p w:rsidR="00C13D8F" w:rsidRPr="00C13D8F" w:rsidRDefault="00C13D8F" w:rsidP="00C13D8F">
      <w:pPr>
        <w:tabs>
          <w:tab w:val="left" w:pos="8325"/>
        </w:tabs>
        <w:spacing w:after="160" w:line="259" w:lineRule="auto"/>
        <w:rPr>
          <w:rFonts w:ascii="Times New Roman" w:eastAsia="Times New Roman" w:hAnsi="Times New Roman" w:cs="Times New Roman"/>
          <w:sz w:val="24"/>
          <w:szCs w:val="24"/>
        </w:rPr>
      </w:pPr>
      <w:r w:rsidRPr="00C13D8F">
        <w:rPr>
          <w:rFonts w:ascii="Times New Roman" w:eastAsia="Times New Roman" w:hAnsi="Times New Roman" w:cs="Times New Roman"/>
          <w:sz w:val="24"/>
          <w:szCs w:val="24"/>
        </w:rPr>
        <w:tab/>
      </w:r>
    </w:p>
    <w:p w:rsidR="0014616B" w:rsidRDefault="0014616B"/>
    <w:sectPr w:rsidR="0014616B">
      <w:type w:val="continuous"/>
      <w:pgSz w:w="12240" w:h="15840"/>
      <w:pgMar w:top="1435" w:right="1520" w:bottom="1440" w:left="1440" w:header="720" w:footer="720" w:gutter="0"/>
      <w:cols w:space="720" w:equalWidth="0">
        <w:col w:w="9280"/>
      </w:cols>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korisnik" w:date="2015-02-07T17:24:00Z" w:initials="k">
    <w:p w:rsidR="00C13D8F" w:rsidRDefault="00C13D8F" w:rsidP="00C13D8F">
      <w:pPr>
        <w:pStyle w:val="CommentText"/>
      </w:pPr>
      <w:r>
        <w:rPr>
          <w:rStyle w:val="CommentReference"/>
        </w:rPr>
        <w:annotationRef/>
      </w:r>
      <w:r w:rsidRPr="00C47FBE">
        <w:t>Na ovim rečima postaviti link iz zagrade</w:t>
      </w:r>
    </w:p>
  </w:comment>
  <w:comment w:id="6" w:author="Tea GP" w:date="2015-02-07T17:24:00Z" w:initials="TG">
    <w:p w:rsidR="00C13D8F" w:rsidRDefault="00C13D8F" w:rsidP="00C13D8F">
      <w:pPr>
        <w:pStyle w:val="CommentText"/>
      </w:pPr>
      <w:r>
        <w:rPr>
          <w:rStyle w:val="CommentReference"/>
        </w:rPr>
        <w:annotationRef/>
      </w:r>
      <w:r w:rsidRPr="00C47FBE">
        <w:rPr>
          <w:sz w:val="22"/>
          <w:szCs w:val="22"/>
          <w:lang w:val="sr-Latn-CS" w:eastAsia="en-US"/>
        </w:rPr>
        <w:t>LINK  IZ ZAGRADE STAVITI NA OVE REČI</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32A" w:rsidRDefault="00B1732A" w:rsidP="00C13D8F">
      <w:pPr>
        <w:spacing w:after="0" w:line="240" w:lineRule="auto"/>
      </w:pPr>
      <w:r>
        <w:separator/>
      </w:r>
    </w:p>
  </w:endnote>
  <w:endnote w:type="continuationSeparator" w:id="0">
    <w:p w:rsidR="00B1732A" w:rsidRDefault="00B1732A" w:rsidP="00C1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32A" w:rsidRDefault="00B1732A" w:rsidP="00C13D8F">
      <w:pPr>
        <w:spacing w:after="0" w:line="240" w:lineRule="auto"/>
      </w:pPr>
      <w:r>
        <w:separator/>
      </w:r>
    </w:p>
  </w:footnote>
  <w:footnote w:type="continuationSeparator" w:id="0">
    <w:p w:rsidR="00B1732A" w:rsidRDefault="00B1732A" w:rsidP="00C13D8F">
      <w:pPr>
        <w:spacing w:after="0" w:line="240" w:lineRule="auto"/>
      </w:pPr>
      <w:r>
        <w:continuationSeparator/>
      </w:r>
    </w:p>
  </w:footnote>
  <w:footnote w:id="1">
    <w:p w:rsidR="00C13D8F" w:rsidRPr="001422EA" w:rsidRDefault="00C13D8F" w:rsidP="00C13D8F">
      <w:pPr>
        <w:widowControl w:val="0"/>
        <w:overflowPunct w:val="0"/>
        <w:autoSpaceDE w:val="0"/>
        <w:autoSpaceDN w:val="0"/>
        <w:adjustRightInd w:val="0"/>
        <w:spacing w:after="0" w:line="239" w:lineRule="auto"/>
        <w:jc w:val="both"/>
        <w:rPr>
          <w:rFonts w:ascii="Times New Roman" w:hAnsi="Times New Roman" w:cs="Times New Roman"/>
          <w:sz w:val="26"/>
          <w:szCs w:val="26"/>
          <w:vertAlign w:val="superscript"/>
        </w:rPr>
      </w:pPr>
      <w:r>
        <w:rPr>
          <w:rStyle w:val="FootnoteReference"/>
        </w:rPr>
        <w:footnoteRef/>
      </w:r>
      <w:r>
        <w:t xml:space="preserve"> </w:t>
      </w:r>
      <w:r>
        <w:rPr>
          <w:rFonts w:ascii="Times New Roman" w:hAnsi="Times New Roman" w:cs="Times New Roman"/>
          <w:sz w:val="20"/>
          <w:szCs w:val="20"/>
        </w:rPr>
        <w:t xml:space="preserve">HRA press release available at: </w:t>
      </w:r>
      <w:hyperlink r:id="rId1" w:history="1">
        <w:r>
          <w:rPr>
            <w:rFonts w:ascii="Times New Roman" w:hAnsi="Times New Roman" w:cs="Times New Roman"/>
            <w:sz w:val="20"/>
            <w:szCs w:val="20"/>
          </w:rPr>
          <w:t xml:space="preserve"> </w:t>
        </w:r>
        <w:r>
          <w:rPr>
            <w:rFonts w:ascii="Times New Roman" w:hAnsi="Times New Roman" w:cs="Times New Roman"/>
            <w:color w:val="0000FF"/>
            <w:sz w:val="20"/>
            <w:szCs w:val="20"/>
            <w:u w:val="single"/>
          </w:rPr>
          <w:t>http://www.hraction.org/?p=520</w:t>
        </w:r>
      </w:hyperlink>
      <w:r>
        <w:rPr>
          <w:rFonts w:ascii="Times New Roman" w:hAnsi="Times New Roman" w:cs="Times New Roman"/>
          <w:sz w:val="20"/>
          <w:szCs w:val="20"/>
          <w:u w:val="single"/>
        </w:rPr>
        <w:t>.</w:t>
      </w:r>
      <w:r>
        <w:rPr>
          <w:rFonts w:ascii="Times New Roman" w:hAnsi="Times New Roman" w:cs="Times New Roman"/>
          <w:sz w:val="20"/>
          <w:szCs w:val="20"/>
        </w:rPr>
        <w:t xml:space="preserve"> </w:t>
      </w:r>
    </w:p>
  </w:footnote>
  <w:footnote w:id="2">
    <w:p w:rsidR="00C13D8F" w:rsidRPr="001422EA" w:rsidRDefault="00C13D8F" w:rsidP="00C13D8F">
      <w:pPr>
        <w:widowControl w:val="0"/>
        <w:overflowPunct w:val="0"/>
        <w:autoSpaceDE w:val="0"/>
        <w:autoSpaceDN w:val="0"/>
        <w:adjustRightInd w:val="0"/>
        <w:spacing w:after="0" w:line="202" w:lineRule="auto"/>
        <w:ind w:right="680"/>
        <w:rPr>
          <w:rFonts w:ascii="Times New Roman" w:hAnsi="Times New Roman" w:cs="Times New Roman"/>
          <w:sz w:val="26"/>
          <w:szCs w:val="26"/>
          <w:vertAlign w:val="superscript"/>
        </w:rPr>
      </w:pPr>
      <w:r>
        <w:rPr>
          <w:rStyle w:val="FootnoteReference"/>
        </w:rPr>
        <w:footnoteRef/>
      </w:r>
      <w:r>
        <w:t xml:space="preserve"> </w:t>
      </w:r>
      <w:r>
        <w:rPr>
          <w:rFonts w:ascii="Times New Roman" w:hAnsi="Times New Roman" w:cs="Times New Roman"/>
          <w:sz w:val="20"/>
          <w:szCs w:val="20"/>
        </w:rPr>
        <w:t xml:space="preserve">HRA press release available at: </w:t>
      </w:r>
      <w:hyperlink r:id="rId2" w:history="1">
        <w:r>
          <w:rPr>
            <w:rFonts w:ascii="Times New Roman" w:hAnsi="Times New Roman" w:cs="Times New Roman"/>
            <w:sz w:val="20"/>
            <w:szCs w:val="20"/>
          </w:rPr>
          <w:t xml:space="preserve"> </w:t>
        </w:r>
        <w:r>
          <w:rPr>
            <w:rFonts w:ascii="Times New Roman" w:hAnsi="Times New Roman" w:cs="Times New Roman"/>
            <w:color w:val="0000FF"/>
            <w:sz w:val="20"/>
            <w:szCs w:val="20"/>
            <w:u w:val="single"/>
          </w:rPr>
          <w:t>http://www.hraction.org/wp-content/uploads/action-plan-press-release-feb</w:t>
        </w:r>
      </w:hyperlink>
      <w:r>
        <w:rPr>
          <w:rFonts w:ascii="Times New Roman" w:hAnsi="Times New Roman" w:cs="Times New Roman"/>
          <w:color w:val="0000FF"/>
          <w:sz w:val="20"/>
          <w:szCs w:val="20"/>
          <w:u w:val="single"/>
        </w:rPr>
        <w:t>-</w:t>
      </w:r>
      <w:hyperlink r:id="rId3" w:history="1">
        <w:r>
          <w:rPr>
            <w:rFonts w:ascii="Times New Roman" w:hAnsi="Times New Roman" w:cs="Times New Roman"/>
            <w:color w:val="0000FF"/>
            <w:sz w:val="20"/>
            <w:szCs w:val="20"/>
          </w:rPr>
          <w:t xml:space="preserve"> </w:t>
        </w:r>
        <w:r>
          <w:rPr>
            <w:rFonts w:ascii="Times New Roman" w:hAnsi="Times New Roman" w:cs="Times New Roman"/>
            <w:color w:val="0000FF"/>
            <w:sz w:val="20"/>
            <w:szCs w:val="20"/>
            <w:u w:val="single"/>
          </w:rPr>
          <w:t>2011.pdf</w:t>
        </w:r>
        <w:r>
          <w:rPr>
            <w:rFonts w:ascii="Times New Roman" w:hAnsi="Times New Roman" w:cs="Times New Roman"/>
            <w:sz w:val="20"/>
            <w:szCs w:val="20"/>
          </w:rPr>
          <w:t>.</w:t>
        </w:r>
      </w:hyperlink>
      <w:r>
        <w:rPr>
          <w:rFonts w:ascii="Times New Roman" w:hAnsi="Times New Roman" w:cs="Times New Roman"/>
          <w:sz w:val="20"/>
          <w:szCs w:val="20"/>
        </w:rPr>
        <w:t xml:space="preserve"> </w:t>
      </w:r>
      <w:r>
        <w:rPr>
          <w:rFonts w:ascii="Times New Roman" w:hAnsi="Times New Roman" w:cs="Times New Roman"/>
          <w:color w:val="0000FF"/>
          <w:sz w:val="20"/>
          <w:szCs w:val="20"/>
        </w:rPr>
        <w:t xml:space="preserve">Proposal </w:t>
      </w:r>
      <w:r>
        <w:rPr>
          <w:rFonts w:ascii="Times New Roman" w:hAnsi="Times New Roman" w:cs="Times New Roman"/>
          <w:sz w:val="20"/>
          <w:szCs w:val="20"/>
        </w:rPr>
        <w:t>of amendments available at:</w:t>
      </w:r>
      <w:r>
        <w:rPr>
          <w:rFonts w:ascii="Times New Roman" w:hAnsi="Times New Roman" w:cs="Times New Roman"/>
          <w:color w:val="0000FF"/>
          <w:sz w:val="20"/>
          <w:szCs w:val="20"/>
        </w:rPr>
        <w:t xml:space="preserve"> </w:t>
      </w:r>
      <w:hyperlink r:id="rId4" w:history="1">
        <w:r>
          <w:rPr>
            <w:rFonts w:ascii="Times New Roman" w:hAnsi="Times New Roman" w:cs="Times New Roman"/>
            <w:color w:val="0000FF"/>
            <w:sz w:val="20"/>
            <w:szCs w:val="20"/>
          </w:rPr>
          <w:t xml:space="preserve"> </w:t>
        </w:r>
        <w:r>
          <w:rPr>
            <w:rFonts w:ascii="Times New Roman" w:hAnsi="Times New Roman" w:cs="Times New Roman"/>
            <w:color w:val="0000FF"/>
            <w:sz w:val="20"/>
            <w:szCs w:val="20"/>
            <w:u w:val="single"/>
          </w:rPr>
          <w:t>http://www.hraction.org/wp-content/uploads/proposed</w:t>
        </w:r>
      </w:hyperlink>
      <w:r>
        <w:rPr>
          <w:rFonts w:ascii="Times New Roman" w:hAnsi="Times New Roman" w:cs="Times New Roman"/>
          <w:color w:val="0000FF"/>
          <w:sz w:val="20"/>
          <w:szCs w:val="20"/>
          <w:u w:val="single"/>
        </w:rPr>
        <w:t>-</w:t>
      </w:r>
      <w:hyperlink r:id="rId5" w:history="1">
        <w:r>
          <w:rPr>
            <w:rFonts w:ascii="Times New Roman" w:hAnsi="Times New Roman" w:cs="Times New Roman"/>
            <w:color w:val="0000FF"/>
            <w:sz w:val="20"/>
            <w:szCs w:val="20"/>
          </w:rPr>
          <w:t xml:space="preserve"> </w:t>
        </w:r>
        <w:r>
          <w:rPr>
            <w:rFonts w:ascii="Times New Roman" w:hAnsi="Times New Roman" w:cs="Times New Roman"/>
            <w:color w:val="0000FF"/>
            <w:sz w:val="20"/>
            <w:szCs w:val="20"/>
            <w:u w:val="single"/>
          </w:rPr>
          <w:t>amendments-to-the-draft-action-plan.pdf</w:t>
        </w:r>
      </w:hyperlink>
      <w:r>
        <w:rPr>
          <w:rFonts w:ascii="Times New Roman" w:hAnsi="Times New Roman" w:cs="Times New Roman"/>
          <w:sz w:val="20"/>
          <w:szCs w:val="20"/>
        </w:rPr>
        <w:t>.</w:t>
      </w:r>
      <w:r>
        <w:rPr>
          <w:rFonts w:ascii="Times New Roman" w:hAnsi="Times New Roman" w:cs="Times New Roman"/>
          <w:color w:val="0000FF"/>
          <w:sz w:val="20"/>
          <w:szCs w:val="20"/>
        </w:rPr>
        <w:t xml:space="preserve"> </w:t>
      </w:r>
    </w:p>
  </w:footnote>
  <w:footnote w:id="3">
    <w:p w:rsidR="00C13D8F" w:rsidRDefault="00C13D8F" w:rsidP="00C13D8F">
      <w:pPr>
        <w:widowControl w:val="0"/>
        <w:overflowPunct w:val="0"/>
        <w:autoSpaceDE w:val="0"/>
        <w:autoSpaceDN w:val="0"/>
        <w:adjustRightInd w:val="0"/>
        <w:spacing w:after="0" w:line="184" w:lineRule="auto"/>
        <w:jc w:val="both"/>
        <w:rPr>
          <w:rFonts w:ascii="Times New Roman" w:hAnsi="Times New Roman" w:cs="Times New Roman"/>
          <w:sz w:val="26"/>
          <w:szCs w:val="26"/>
          <w:vertAlign w:val="superscript"/>
        </w:rPr>
      </w:pPr>
      <w:r>
        <w:rPr>
          <w:rStyle w:val="FootnoteReference"/>
        </w:rPr>
        <w:footnoteRef/>
      </w:r>
      <w:r>
        <w:t xml:space="preserve"> </w:t>
      </w:r>
      <w:r>
        <w:rPr>
          <w:rFonts w:ascii="Times New Roman" w:hAnsi="Times New Roman" w:cs="Times New Roman"/>
          <w:sz w:val="20"/>
          <w:szCs w:val="20"/>
        </w:rPr>
        <w:t xml:space="preserve">Report on adoption of HRA proposals in the Government’s Action Plan for monitoring the implementation of the </w:t>
      </w:r>
    </w:p>
    <w:p w:rsidR="00C13D8F" w:rsidRDefault="00C13D8F" w:rsidP="00C13D8F">
      <w:pPr>
        <w:widowControl w:val="0"/>
        <w:autoSpaceDE w:val="0"/>
        <w:autoSpaceDN w:val="0"/>
        <w:adjustRightInd w:val="0"/>
        <w:spacing w:after="0" w:line="18" w:lineRule="exact"/>
        <w:rPr>
          <w:rFonts w:ascii="Times New Roman" w:hAnsi="Times New Roman" w:cs="Times New Roman"/>
          <w:sz w:val="26"/>
          <w:szCs w:val="26"/>
          <w:vertAlign w:val="superscript"/>
        </w:rPr>
      </w:pPr>
    </w:p>
    <w:p w:rsidR="00C13D8F" w:rsidRPr="003D5DF7" w:rsidRDefault="00C13D8F" w:rsidP="00C13D8F">
      <w:pPr>
        <w:widowControl w:val="0"/>
        <w:overflowPunct w:val="0"/>
        <w:autoSpaceDE w:val="0"/>
        <w:autoSpaceDN w:val="0"/>
        <w:adjustRightInd w:val="0"/>
        <w:spacing w:after="0" w:line="221" w:lineRule="auto"/>
        <w:jc w:val="both"/>
        <w:rPr>
          <w:rFonts w:ascii="Times New Roman" w:hAnsi="Times New Roman" w:cs="Times New Roman"/>
          <w:sz w:val="26"/>
          <w:szCs w:val="26"/>
          <w:vertAlign w:val="superscript"/>
        </w:rPr>
      </w:pPr>
      <w:r>
        <w:rPr>
          <w:rFonts w:ascii="Times New Roman" w:hAnsi="Times New Roman" w:cs="Times New Roman"/>
          <w:sz w:val="20"/>
          <w:szCs w:val="20"/>
        </w:rPr>
        <w:t xml:space="preserve">EC recommendations available at: </w:t>
      </w:r>
      <w:hyperlink r:id="rId6" w:history="1">
        <w:r>
          <w:rPr>
            <w:rFonts w:ascii="Times New Roman" w:hAnsi="Times New Roman" w:cs="Times New Roman"/>
            <w:sz w:val="20"/>
            <w:szCs w:val="20"/>
          </w:rPr>
          <w:t xml:space="preserve"> </w:t>
        </w:r>
        <w:r>
          <w:rPr>
            <w:rFonts w:ascii="Times New Roman" w:hAnsi="Times New Roman" w:cs="Times New Roman"/>
            <w:color w:val="0000FF"/>
            <w:sz w:val="20"/>
            <w:szCs w:val="20"/>
            <w:u w:val="single"/>
          </w:rPr>
          <w:t>http://www.hraction.org/?p=622</w:t>
        </w:r>
      </w:hyperlink>
      <w:r>
        <w:rPr>
          <w:rFonts w:ascii="Times New Roman" w:hAnsi="Times New Roman" w:cs="Times New Roman"/>
          <w:sz w:val="20"/>
          <w:szCs w:val="20"/>
          <w:u w:val="single"/>
        </w:rPr>
        <w:t>.</w:t>
      </w:r>
      <w:r>
        <w:rPr>
          <w:rFonts w:ascii="Times New Roman" w:hAnsi="Times New Roman" w:cs="Times New Roman"/>
          <w:sz w:val="20"/>
          <w:szCs w:val="20"/>
        </w:rPr>
        <w:t xml:space="preserve"> </w:t>
      </w:r>
    </w:p>
  </w:footnote>
  <w:footnote w:id="4">
    <w:p w:rsidR="00C13D8F" w:rsidRPr="003D5DF7" w:rsidRDefault="00C13D8F" w:rsidP="00C13D8F">
      <w:pPr>
        <w:widowControl w:val="0"/>
        <w:overflowPunct w:val="0"/>
        <w:autoSpaceDE w:val="0"/>
        <w:autoSpaceDN w:val="0"/>
        <w:adjustRightInd w:val="0"/>
        <w:spacing w:after="0" w:line="184" w:lineRule="auto"/>
        <w:jc w:val="both"/>
        <w:rPr>
          <w:rFonts w:ascii="Times New Roman" w:hAnsi="Times New Roman" w:cs="Times New Roman"/>
          <w:sz w:val="26"/>
          <w:szCs w:val="26"/>
          <w:vertAlign w:val="superscript"/>
        </w:rPr>
      </w:pPr>
      <w:r>
        <w:rPr>
          <w:rStyle w:val="FootnoteReference"/>
        </w:rPr>
        <w:footnoteRef/>
      </w:r>
      <w:r>
        <w:t xml:space="preserve"> </w:t>
      </w:r>
      <w:r>
        <w:rPr>
          <w:rFonts w:ascii="Times New Roman" w:hAnsi="Times New Roman" w:cs="Times New Roman"/>
          <w:sz w:val="20"/>
          <w:szCs w:val="20"/>
        </w:rPr>
        <w:t xml:space="preserve">Proposal available at: </w:t>
      </w:r>
      <w:hyperlink r:id="rId7" w:history="1">
        <w:r>
          <w:rPr>
            <w:rFonts w:ascii="Times New Roman" w:hAnsi="Times New Roman" w:cs="Times New Roman"/>
            <w:sz w:val="20"/>
            <w:szCs w:val="20"/>
          </w:rPr>
          <w:t xml:space="preserve"> </w:t>
        </w:r>
        <w:r>
          <w:rPr>
            <w:rFonts w:ascii="Times New Roman" w:hAnsi="Times New Roman" w:cs="Times New Roman"/>
            <w:color w:val="0000FF"/>
            <w:sz w:val="20"/>
            <w:szCs w:val="20"/>
            <w:u w:val="single"/>
          </w:rPr>
          <w:t>http://www.mpa.gov.me/biblioteka/predlozi-zakona</w:t>
        </w:r>
      </w:hyperlink>
      <w:r>
        <w:rPr>
          <w:rFonts w:ascii="Times New Roman" w:hAnsi="Times New Roman" w:cs="Times New Roman"/>
          <w:sz w:val="20"/>
          <w:szCs w:val="20"/>
          <w:u w:val="single"/>
        </w:rPr>
        <w:t>.</w:t>
      </w:r>
      <w:r>
        <w:rPr>
          <w:rFonts w:ascii="Times New Roman" w:hAnsi="Times New Roman" w:cs="Times New Roman"/>
          <w:sz w:val="20"/>
          <w:szCs w:val="20"/>
        </w:rPr>
        <w:t xml:space="preserve"> </w:t>
      </w:r>
    </w:p>
  </w:footnote>
  <w:footnote w:id="5">
    <w:p w:rsidR="00C13D8F" w:rsidRPr="001F335D" w:rsidRDefault="00C13D8F" w:rsidP="00C13D8F">
      <w:pPr>
        <w:widowControl w:val="0"/>
        <w:overflowPunct w:val="0"/>
        <w:autoSpaceDE w:val="0"/>
        <w:autoSpaceDN w:val="0"/>
        <w:adjustRightInd w:val="0"/>
        <w:spacing w:after="0" w:line="184" w:lineRule="auto"/>
        <w:jc w:val="both"/>
        <w:rPr>
          <w:rFonts w:ascii="Times New Roman" w:hAnsi="Times New Roman" w:cs="Times New Roman"/>
          <w:sz w:val="24"/>
          <w:szCs w:val="24"/>
          <w:vertAlign w:val="superscript"/>
        </w:rPr>
      </w:pPr>
      <w:r>
        <w:rPr>
          <w:rStyle w:val="FootnoteReference"/>
        </w:rPr>
        <w:footnoteRef/>
      </w:r>
      <w:r>
        <w:t xml:space="preserve"> </w:t>
      </w:r>
      <w:r>
        <w:rPr>
          <w:rFonts w:ascii="Times New Roman" w:hAnsi="Times New Roman" w:cs="Times New Roman"/>
          <w:sz w:val="18"/>
          <w:szCs w:val="18"/>
        </w:rPr>
        <w:t xml:space="preserve">HRA press release available at: </w:t>
      </w:r>
      <w:hyperlink r:id="rId8" w:history="1">
        <w:r>
          <w:rPr>
            <w:rFonts w:ascii="Times New Roman" w:hAnsi="Times New Roman" w:cs="Times New Roman"/>
            <w:sz w:val="18"/>
            <w:szCs w:val="18"/>
          </w:rPr>
          <w:t xml:space="preserve"> </w:t>
        </w:r>
        <w:r>
          <w:rPr>
            <w:rFonts w:ascii="Times New Roman" w:hAnsi="Times New Roman" w:cs="Times New Roman"/>
            <w:color w:val="0000FF"/>
            <w:sz w:val="18"/>
            <w:szCs w:val="18"/>
            <w:u w:val="single"/>
          </w:rPr>
          <w:t>http://www.hraction.org/?p=770</w:t>
        </w:r>
      </w:hyperlink>
      <w:r>
        <w:rPr>
          <w:rFonts w:ascii="Times New Roman" w:hAnsi="Times New Roman" w:cs="Times New Roman"/>
          <w:sz w:val="18"/>
          <w:szCs w:val="18"/>
          <w:u w:val="single"/>
        </w:rPr>
        <w:t>.</w:t>
      </w:r>
      <w:r>
        <w:rPr>
          <w:rFonts w:ascii="Times New Roman" w:hAnsi="Times New Roman" w:cs="Times New Roman"/>
          <w:sz w:val="18"/>
          <w:szCs w:val="18"/>
        </w:rPr>
        <w:t xml:space="preserve"> </w:t>
      </w:r>
    </w:p>
  </w:footnote>
  <w:footnote w:id="6">
    <w:p w:rsidR="00C13D8F" w:rsidRDefault="00C13D8F" w:rsidP="00C13D8F">
      <w:pPr>
        <w:widowControl w:val="0"/>
        <w:overflowPunct w:val="0"/>
        <w:autoSpaceDE w:val="0"/>
        <w:autoSpaceDN w:val="0"/>
        <w:adjustRightInd w:val="0"/>
        <w:spacing w:after="0" w:line="184" w:lineRule="auto"/>
        <w:jc w:val="both"/>
        <w:rPr>
          <w:rFonts w:ascii="Times New Roman" w:hAnsi="Times New Roman" w:cs="Times New Roman"/>
          <w:sz w:val="24"/>
          <w:szCs w:val="24"/>
          <w:vertAlign w:val="superscript"/>
        </w:rPr>
      </w:pPr>
      <w:r>
        <w:rPr>
          <w:rStyle w:val="FootnoteReference"/>
        </w:rPr>
        <w:footnoteRef/>
      </w:r>
      <w:r>
        <w:t xml:space="preserve"> </w:t>
      </w:r>
      <w:r>
        <w:rPr>
          <w:rFonts w:ascii="Times New Roman" w:hAnsi="Times New Roman" w:cs="Times New Roman"/>
          <w:sz w:val="18"/>
          <w:szCs w:val="18"/>
        </w:rPr>
        <w:t xml:space="preserve">„Journalists overprotected now“, daily </w:t>
      </w:r>
      <w:proofErr w:type="spellStart"/>
      <w:r>
        <w:rPr>
          <w:rFonts w:ascii="Times New Roman" w:hAnsi="Times New Roman" w:cs="Times New Roman"/>
          <w:sz w:val="18"/>
          <w:szCs w:val="18"/>
        </w:rPr>
        <w:t>Vijesti</w:t>
      </w:r>
      <w:proofErr w:type="spellEnd"/>
      <w:r>
        <w:rPr>
          <w:rFonts w:ascii="Times New Roman" w:hAnsi="Times New Roman" w:cs="Times New Roman"/>
          <w:sz w:val="18"/>
          <w:szCs w:val="18"/>
        </w:rPr>
        <w:t xml:space="preserve">, 4 April 2011 </w:t>
      </w:r>
    </w:p>
    <w:p w:rsidR="00C13D8F" w:rsidRDefault="00C13D8F" w:rsidP="00C13D8F">
      <w:pPr>
        <w:pStyle w:val="FootnoteText1"/>
      </w:pPr>
    </w:p>
  </w:footnote>
  <w:footnote w:id="7">
    <w:p w:rsidR="00C13D8F" w:rsidRPr="001F335D" w:rsidRDefault="00C13D8F" w:rsidP="00C13D8F">
      <w:pPr>
        <w:widowControl w:val="0"/>
        <w:overflowPunct w:val="0"/>
        <w:autoSpaceDE w:val="0"/>
        <w:autoSpaceDN w:val="0"/>
        <w:adjustRightInd w:val="0"/>
        <w:spacing w:after="0" w:line="186" w:lineRule="auto"/>
        <w:ind w:right="780"/>
        <w:jc w:val="both"/>
        <w:rPr>
          <w:rFonts w:ascii="Times New Roman" w:hAnsi="Times New Roman" w:cs="Times New Roman"/>
          <w:sz w:val="26"/>
          <w:szCs w:val="26"/>
          <w:vertAlign w:val="superscript"/>
        </w:rPr>
      </w:pPr>
      <w:r>
        <w:rPr>
          <w:rStyle w:val="FootnoteReference"/>
        </w:rPr>
        <w:footnoteRef/>
      </w:r>
      <w:r>
        <w:t xml:space="preserve"> </w:t>
      </w:r>
      <w:r>
        <w:rPr>
          <w:rFonts w:ascii="Times New Roman" w:hAnsi="Times New Roman" w:cs="Times New Roman"/>
          <w:sz w:val="20"/>
          <w:szCs w:val="20"/>
        </w:rPr>
        <w:t>Intimidating citizens with defamation“, daily Dan, 8 April 2011, „</w:t>
      </w:r>
      <w:proofErr w:type="spellStart"/>
      <w:r>
        <w:rPr>
          <w:rFonts w:ascii="Times New Roman" w:hAnsi="Times New Roman" w:cs="Times New Roman"/>
          <w:sz w:val="20"/>
          <w:szCs w:val="20"/>
        </w:rPr>
        <w:t>Lukšić</w:t>
      </w:r>
      <w:proofErr w:type="spellEnd"/>
      <w:r>
        <w:rPr>
          <w:rFonts w:ascii="Times New Roman" w:hAnsi="Times New Roman" w:cs="Times New Roman"/>
          <w:sz w:val="20"/>
          <w:szCs w:val="20"/>
        </w:rPr>
        <w:t xml:space="preserve"> supported </w:t>
      </w:r>
      <w:proofErr w:type="spellStart"/>
      <w:r>
        <w:rPr>
          <w:rFonts w:ascii="Times New Roman" w:hAnsi="Times New Roman" w:cs="Times New Roman"/>
          <w:sz w:val="20"/>
          <w:szCs w:val="20"/>
        </w:rPr>
        <w:t>decriminalisation</w:t>
      </w:r>
      <w:proofErr w:type="spellEnd"/>
      <w:r>
        <w:rPr>
          <w:rFonts w:ascii="Times New Roman" w:hAnsi="Times New Roman" w:cs="Times New Roman"/>
          <w:sz w:val="20"/>
          <w:szCs w:val="20"/>
        </w:rPr>
        <w:t xml:space="preserve"> of defamation“, daily Dan, 10 April 2011. </w:t>
      </w:r>
    </w:p>
  </w:footnote>
  <w:footnote w:id="8">
    <w:p w:rsidR="00C13D8F" w:rsidRPr="00616E60" w:rsidRDefault="00C13D8F" w:rsidP="00C13D8F">
      <w:pPr>
        <w:widowControl w:val="0"/>
        <w:overflowPunct w:val="0"/>
        <w:autoSpaceDE w:val="0"/>
        <w:autoSpaceDN w:val="0"/>
        <w:adjustRightInd w:val="0"/>
        <w:spacing w:after="0" w:line="195" w:lineRule="auto"/>
        <w:ind w:right="1000"/>
        <w:jc w:val="both"/>
        <w:rPr>
          <w:rFonts w:ascii="Times New Roman" w:hAnsi="Times New Roman" w:cs="Times New Roman"/>
          <w:sz w:val="25"/>
          <w:szCs w:val="25"/>
          <w:vertAlign w:val="superscript"/>
        </w:rPr>
      </w:pPr>
      <w:r>
        <w:rPr>
          <w:rStyle w:val="FootnoteReference"/>
        </w:rPr>
        <w:footnoteRef/>
      </w:r>
      <w:r>
        <w:t xml:space="preserve"> </w:t>
      </w:r>
      <w:r>
        <w:rPr>
          <w:rFonts w:ascii="Times New Roman" w:hAnsi="Times New Roman" w:cs="Times New Roman"/>
          <w:sz w:val="19"/>
          <w:szCs w:val="19"/>
        </w:rPr>
        <w:t xml:space="preserve">Letter in favor of </w:t>
      </w:r>
      <w:proofErr w:type="spellStart"/>
      <w:r>
        <w:rPr>
          <w:rFonts w:ascii="Times New Roman" w:hAnsi="Times New Roman" w:cs="Times New Roman"/>
          <w:sz w:val="19"/>
          <w:szCs w:val="19"/>
        </w:rPr>
        <w:t>decriminalisation</w:t>
      </w:r>
      <w:proofErr w:type="spellEnd"/>
      <w:r>
        <w:rPr>
          <w:rFonts w:ascii="Times New Roman" w:hAnsi="Times New Roman" w:cs="Times New Roman"/>
          <w:sz w:val="19"/>
          <w:szCs w:val="19"/>
        </w:rPr>
        <w:t xml:space="preserve"> of insult and defamation available at: </w:t>
      </w:r>
      <w:hyperlink r:id="rId9" w:history="1">
        <w:r>
          <w:rPr>
            <w:rFonts w:ascii="Times New Roman" w:hAnsi="Times New Roman" w:cs="Times New Roman"/>
            <w:sz w:val="19"/>
            <w:szCs w:val="19"/>
          </w:rPr>
          <w:t xml:space="preserve"> </w:t>
        </w:r>
        <w:r>
          <w:rPr>
            <w:rFonts w:ascii="Times New Roman" w:hAnsi="Times New Roman" w:cs="Times New Roman"/>
            <w:color w:val="0000FF"/>
            <w:sz w:val="19"/>
            <w:szCs w:val="19"/>
            <w:u w:val="single"/>
          </w:rPr>
          <w:t>http://www.hraction.org/wp</w:t>
        </w:r>
      </w:hyperlink>
      <w:r>
        <w:rPr>
          <w:rFonts w:ascii="Times New Roman" w:hAnsi="Times New Roman" w:cs="Times New Roman"/>
          <w:color w:val="0000FF"/>
          <w:sz w:val="19"/>
          <w:szCs w:val="19"/>
          <w:u w:val="single"/>
        </w:rPr>
        <w:t>-</w:t>
      </w:r>
      <w:hyperlink r:id="rId10" w:history="1">
        <w:r>
          <w:rPr>
            <w:rFonts w:ascii="Times New Roman" w:hAnsi="Times New Roman" w:cs="Times New Roman"/>
            <w:color w:val="0000FF"/>
            <w:sz w:val="19"/>
            <w:szCs w:val="19"/>
          </w:rPr>
          <w:t xml:space="preserve"> </w:t>
        </w:r>
        <w:r>
          <w:rPr>
            <w:rFonts w:ascii="Times New Roman" w:hAnsi="Times New Roman" w:cs="Times New Roman"/>
            <w:color w:val="0000FF"/>
            <w:sz w:val="19"/>
            <w:szCs w:val="19"/>
            <w:u w:val="single"/>
          </w:rPr>
          <w:t>content/uploads/U-PRILOG-DEKRIMINALIZACIJI-KLEVETE-I-UVREDE_eng.pdf</w:t>
        </w:r>
      </w:hyperlink>
      <w:r>
        <w:rPr>
          <w:rFonts w:ascii="Times New Roman" w:hAnsi="Times New Roman" w:cs="Times New Roman"/>
          <w:sz w:val="19"/>
          <w:szCs w:val="19"/>
        </w:rPr>
        <w:t>.</w:t>
      </w:r>
      <w:r>
        <w:rPr>
          <w:rFonts w:ascii="Times New Roman" w:hAnsi="Times New Roman" w:cs="Times New Roman"/>
          <w:color w:val="0000FF"/>
          <w:sz w:val="19"/>
          <w:szCs w:val="19"/>
        </w:rPr>
        <w:t xml:space="preserve"> </w:t>
      </w:r>
    </w:p>
  </w:footnote>
  <w:footnote w:id="9">
    <w:p w:rsidR="00C13D8F" w:rsidRPr="00616E60" w:rsidRDefault="00C13D8F" w:rsidP="00C13D8F">
      <w:pPr>
        <w:widowControl w:val="0"/>
        <w:overflowPunct w:val="0"/>
        <w:autoSpaceDE w:val="0"/>
        <w:autoSpaceDN w:val="0"/>
        <w:adjustRightInd w:val="0"/>
        <w:spacing w:after="0" w:line="183" w:lineRule="auto"/>
        <w:jc w:val="both"/>
        <w:rPr>
          <w:rFonts w:ascii="Times New Roman" w:hAnsi="Times New Roman" w:cs="Times New Roman"/>
          <w:sz w:val="26"/>
          <w:szCs w:val="26"/>
          <w:vertAlign w:val="superscript"/>
        </w:rPr>
      </w:pPr>
      <w:r>
        <w:rPr>
          <w:rStyle w:val="FootnoteReference"/>
        </w:rPr>
        <w:footnoteRef/>
      </w:r>
      <w:r>
        <w:t xml:space="preserve"> </w:t>
      </w:r>
      <w:r>
        <w:rPr>
          <w:rFonts w:ascii="Times New Roman" w:hAnsi="Times New Roman" w:cs="Times New Roman"/>
          <w:sz w:val="20"/>
          <w:szCs w:val="20"/>
        </w:rPr>
        <w:t xml:space="preserve">“Prime Minister Igor </w:t>
      </w:r>
      <w:proofErr w:type="spellStart"/>
      <w:r>
        <w:rPr>
          <w:rFonts w:ascii="Times New Roman" w:hAnsi="Times New Roman" w:cs="Times New Roman"/>
          <w:sz w:val="20"/>
          <w:szCs w:val="20"/>
        </w:rPr>
        <w:t>Lukšić</w:t>
      </w:r>
      <w:proofErr w:type="spellEnd"/>
      <w:r>
        <w:rPr>
          <w:rFonts w:ascii="Times New Roman" w:hAnsi="Times New Roman" w:cs="Times New Roman"/>
          <w:sz w:val="20"/>
          <w:szCs w:val="20"/>
        </w:rPr>
        <w:t xml:space="preserve"> on Census and media freedom”, In TV, 9 April 2011 </w:t>
      </w:r>
    </w:p>
  </w:footnote>
  <w:footnote w:id="10">
    <w:p w:rsidR="00C13D8F" w:rsidRPr="00616E60" w:rsidRDefault="00C13D8F" w:rsidP="00C13D8F">
      <w:pPr>
        <w:widowControl w:val="0"/>
        <w:overflowPunct w:val="0"/>
        <w:autoSpaceDE w:val="0"/>
        <w:autoSpaceDN w:val="0"/>
        <w:adjustRightInd w:val="0"/>
        <w:spacing w:after="0" w:line="187" w:lineRule="auto"/>
        <w:ind w:right="1040"/>
        <w:jc w:val="both"/>
        <w:rPr>
          <w:rFonts w:ascii="Times New Roman" w:hAnsi="Times New Roman" w:cs="Times New Roman"/>
          <w:sz w:val="26"/>
          <w:szCs w:val="26"/>
          <w:vertAlign w:val="superscript"/>
        </w:rPr>
      </w:pPr>
      <w:r>
        <w:rPr>
          <w:rStyle w:val="FootnoteReference"/>
        </w:rPr>
        <w:footnoteRef/>
      </w:r>
      <w:r>
        <w:t xml:space="preserve"> </w:t>
      </w:r>
      <w:r>
        <w:rPr>
          <w:rFonts w:ascii="Times New Roman" w:hAnsi="Times New Roman" w:cs="Times New Roman"/>
          <w:sz w:val="20"/>
          <w:szCs w:val="20"/>
        </w:rPr>
        <w:t xml:space="preserve">„Full </w:t>
      </w:r>
      <w:proofErr w:type="spellStart"/>
      <w:r>
        <w:rPr>
          <w:rFonts w:ascii="Times New Roman" w:hAnsi="Times New Roman" w:cs="Times New Roman"/>
          <w:sz w:val="20"/>
          <w:szCs w:val="20"/>
        </w:rPr>
        <w:t>decriminalisation</w:t>
      </w:r>
      <w:proofErr w:type="spellEnd"/>
      <w:r>
        <w:rPr>
          <w:rFonts w:ascii="Times New Roman" w:hAnsi="Times New Roman" w:cs="Times New Roman"/>
          <w:sz w:val="20"/>
          <w:szCs w:val="20"/>
        </w:rPr>
        <w:t xml:space="preserve"> of defamation“: </w:t>
      </w:r>
      <w:hyperlink r:id="rId11" w:history="1">
        <w:r>
          <w:rPr>
            <w:rFonts w:ascii="Times New Roman" w:hAnsi="Times New Roman" w:cs="Times New Roman"/>
            <w:sz w:val="20"/>
            <w:szCs w:val="20"/>
          </w:rPr>
          <w:t xml:space="preserve"> </w:t>
        </w:r>
        <w:r>
          <w:rPr>
            <w:rFonts w:ascii="Times New Roman" w:hAnsi="Times New Roman" w:cs="Times New Roman"/>
            <w:color w:val="0000FF"/>
            <w:sz w:val="20"/>
            <w:szCs w:val="20"/>
            <w:u w:val="single"/>
          </w:rPr>
          <w:t>http://www.portalanalitika.me/drutvo/vijesti/24470-potpuna</w:t>
        </w:r>
      </w:hyperlink>
      <w:r>
        <w:rPr>
          <w:rFonts w:ascii="Times New Roman" w:hAnsi="Times New Roman" w:cs="Times New Roman"/>
          <w:color w:val="0000FF"/>
          <w:sz w:val="20"/>
          <w:szCs w:val="20"/>
          <w:u w:val="single"/>
        </w:rPr>
        <w:t>-</w:t>
      </w:r>
      <w:hyperlink r:id="rId12" w:history="1">
        <w:r>
          <w:rPr>
            <w:rFonts w:ascii="Times New Roman" w:hAnsi="Times New Roman" w:cs="Times New Roman"/>
            <w:color w:val="0000FF"/>
            <w:sz w:val="20"/>
            <w:szCs w:val="20"/>
          </w:rPr>
          <w:t xml:space="preserve"> </w:t>
        </w:r>
        <w:r>
          <w:rPr>
            <w:rFonts w:ascii="Times New Roman" w:hAnsi="Times New Roman" w:cs="Times New Roman"/>
            <w:color w:val="0000FF"/>
            <w:sz w:val="20"/>
            <w:szCs w:val="20"/>
            <w:u w:val="single"/>
          </w:rPr>
          <w:t>dekriminalizacija-klevete-.html</w:t>
        </w:r>
      </w:hyperlink>
      <w:r>
        <w:rPr>
          <w:rFonts w:ascii="Times New Roman" w:hAnsi="Times New Roman" w:cs="Times New Roman"/>
          <w:sz w:val="20"/>
          <w:szCs w:val="20"/>
        </w:rPr>
        <w:t>.</w:t>
      </w:r>
      <w:r>
        <w:rPr>
          <w:rFonts w:ascii="Times New Roman" w:hAnsi="Times New Roman" w:cs="Times New Roman"/>
          <w:color w:val="0000FF"/>
          <w:sz w:val="20"/>
          <w:szCs w:val="20"/>
        </w:rPr>
        <w:t xml:space="preserve"> </w:t>
      </w:r>
    </w:p>
  </w:footnote>
  <w:footnote w:id="11">
    <w:p w:rsidR="00C13D8F" w:rsidRDefault="00C13D8F" w:rsidP="00C13D8F">
      <w:pPr>
        <w:pStyle w:val="FootnoteText1"/>
      </w:pPr>
      <w:r>
        <w:rPr>
          <w:rStyle w:val="FootnoteReference"/>
        </w:rPr>
        <w:footnoteRef/>
      </w:r>
      <w:r>
        <w:t xml:space="preserve"> HRA reaction available at: </w:t>
      </w:r>
      <w:hyperlink r:id="rId13" w:history="1">
        <w:r w:rsidRPr="00BF1DE3">
          <w:rPr>
            <w:rFonts w:ascii="Times New Roman" w:hAnsi="Times New Roman" w:cs="Times New Roman"/>
          </w:rPr>
          <w:t xml:space="preserve"> </w:t>
        </w:r>
        <w:r w:rsidRPr="00BF1DE3">
          <w:rPr>
            <w:rFonts w:ascii="Times New Roman" w:hAnsi="Times New Roman" w:cs="Times New Roman"/>
            <w:color w:val="0000FF"/>
            <w:u w:val="single"/>
          </w:rPr>
          <w:t>http://www.hraction.org/?p=837</w:t>
        </w:r>
      </w:hyperlink>
      <w:r w:rsidRPr="00BF1DE3">
        <w:rPr>
          <w:rFonts w:ascii="Times New Roman" w:hAnsi="Times New Roman" w:cs="Times New Roman"/>
          <w:u w:val="single"/>
        </w:rPr>
        <w:t>.</w:t>
      </w:r>
    </w:p>
  </w:footnote>
  <w:footnote w:id="12">
    <w:p w:rsidR="00C13D8F" w:rsidRPr="00142FE7" w:rsidRDefault="00C13D8F" w:rsidP="00C13D8F">
      <w:pPr>
        <w:widowControl w:val="0"/>
        <w:overflowPunct w:val="0"/>
        <w:autoSpaceDE w:val="0"/>
        <w:autoSpaceDN w:val="0"/>
        <w:adjustRightInd w:val="0"/>
        <w:spacing w:after="0" w:line="239" w:lineRule="auto"/>
        <w:jc w:val="both"/>
        <w:rPr>
          <w:rFonts w:ascii="Calibri" w:hAnsi="Calibri" w:cs="Calibri"/>
          <w:sz w:val="25"/>
          <w:szCs w:val="25"/>
          <w:vertAlign w:val="superscript"/>
        </w:rPr>
      </w:pPr>
      <w:r>
        <w:rPr>
          <w:rStyle w:val="FootnoteReference"/>
        </w:rPr>
        <w:footnoteRef/>
      </w:r>
      <w:r>
        <w:t xml:space="preserve"> </w:t>
      </w:r>
      <w:r>
        <w:rPr>
          <w:rFonts w:ascii="Calibri" w:hAnsi="Calibri" w:cs="Calibri"/>
          <w:sz w:val="19"/>
          <w:szCs w:val="19"/>
        </w:rPr>
        <w:t xml:space="preserve">Report available at: </w:t>
      </w:r>
      <w:hyperlink r:id="rId14" w:history="1">
        <w:r>
          <w:rPr>
            <w:rFonts w:ascii="Calibri" w:hAnsi="Calibri" w:cs="Calibri"/>
            <w:sz w:val="19"/>
            <w:szCs w:val="19"/>
          </w:rPr>
          <w:t xml:space="preserve"> </w:t>
        </w:r>
        <w:r>
          <w:rPr>
            <w:rFonts w:ascii="Calibri" w:hAnsi="Calibri" w:cs="Calibri"/>
            <w:color w:val="0000FF"/>
            <w:sz w:val="19"/>
            <w:szCs w:val="19"/>
            <w:u w:val="single"/>
          </w:rPr>
          <w:t>http://www.hraction.org/wp-content/uploads/Ljudska_prava_u_Crnoj_Gori_2010-2011.pdf</w:t>
        </w:r>
      </w:hyperlink>
      <w:r>
        <w:rPr>
          <w:rFonts w:ascii="Calibri" w:hAnsi="Calibri" w:cs="Calibri"/>
          <w:sz w:val="19"/>
          <w:szCs w:val="19"/>
          <w:u w:val="single"/>
        </w:rPr>
        <w:t>.</w:t>
      </w:r>
      <w:r>
        <w:rPr>
          <w:rFonts w:ascii="Calibri" w:hAnsi="Calibri" w:cs="Calibri"/>
          <w:sz w:val="19"/>
          <w:szCs w:val="19"/>
        </w:rPr>
        <w:t xml:space="preserve"> </w:t>
      </w:r>
    </w:p>
  </w:footnote>
  <w:footnote w:id="13">
    <w:p w:rsidR="00C13D8F" w:rsidRPr="00CA20B1" w:rsidRDefault="00C13D8F" w:rsidP="00C13D8F">
      <w:pPr>
        <w:widowControl w:val="0"/>
        <w:overflowPunct w:val="0"/>
        <w:autoSpaceDE w:val="0"/>
        <w:autoSpaceDN w:val="0"/>
        <w:adjustRightInd w:val="0"/>
        <w:spacing w:after="0" w:line="184" w:lineRule="auto"/>
        <w:jc w:val="both"/>
        <w:rPr>
          <w:rFonts w:ascii="Calibri" w:hAnsi="Calibri" w:cs="Calibri"/>
          <w:sz w:val="23"/>
          <w:szCs w:val="23"/>
          <w:vertAlign w:val="superscript"/>
        </w:rPr>
      </w:pPr>
      <w:r>
        <w:rPr>
          <w:rStyle w:val="FootnoteReference"/>
        </w:rPr>
        <w:footnoteRef/>
      </w:r>
      <w:r>
        <w:t xml:space="preserve"> </w:t>
      </w:r>
      <w:r>
        <w:rPr>
          <w:rFonts w:ascii="Calibri" w:hAnsi="Calibri" w:cs="Calibri"/>
          <w:sz w:val="18"/>
          <w:szCs w:val="18"/>
        </w:rPr>
        <w:t xml:space="preserve">Report available at: </w:t>
      </w:r>
      <w:hyperlink r:id="rId15" w:history="1">
        <w:r>
          <w:rPr>
            <w:rFonts w:ascii="Calibri" w:hAnsi="Calibri" w:cs="Calibri"/>
            <w:sz w:val="18"/>
            <w:szCs w:val="18"/>
          </w:rPr>
          <w:t xml:space="preserve"> </w:t>
        </w:r>
        <w:r>
          <w:rPr>
            <w:rFonts w:ascii="Calibri" w:hAnsi="Calibri" w:cs="Calibri"/>
            <w:color w:val="0000FF"/>
            <w:sz w:val="18"/>
            <w:szCs w:val="18"/>
            <w:u w:val="single"/>
          </w:rPr>
          <w:t>http://www.hraction.org/?page_id=459</w:t>
        </w:r>
      </w:hyperlink>
      <w:r>
        <w:rPr>
          <w:rFonts w:ascii="Calibri" w:hAnsi="Calibri" w:cs="Calibri"/>
          <w:sz w:val="18"/>
          <w:szCs w:val="18"/>
          <w:u w:val="single"/>
        </w:rPr>
        <w:t>.</w:t>
      </w:r>
      <w:r>
        <w:rPr>
          <w:rFonts w:ascii="Calibri" w:hAnsi="Calibri" w:cs="Calibri"/>
          <w:sz w:val="18"/>
          <w:szCs w:val="18"/>
        </w:rPr>
        <w:t xml:space="preserve"> </w:t>
      </w:r>
    </w:p>
  </w:footnote>
  <w:footnote w:id="14">
    <w:p w:rsidR="00C13D8F" w:rsidRPr="00CA20B1" w:rsidRDefault="00C13D8F" w:rsidP="00C13D8F">
      <w:pPr>
        <w:widowControl w:val="0"/>
        <w:overflowPunct w:val="0"/>
        <w:autoSpaceDE w:val="0"/>
        <w:autoSpaceDN w:val="0"/>
        <w:adjustRightInd w:val="0"/>
        <w:spacing w:after="0" w:line="184" w:lineRule="auto"/>
        <w:jc w:val="both"/>
        <w:rPr>
          <w:rFonts w:ascii="Calibri" w:hAnsi="Calibri" w:cs="Calibri"/>
          <w:sz w:val="23"/>
          <w:szCs w:val="23"/>
          <w:vertAlign w:val="superscript"/>
        </w:rPr>
      </w:pPr>
      <w:r>
        <w:rPr>
          <w:rStyle w:val="FootnoteReference"/>
        </w:rPr>
        <w:footnoteRef/>
      </w:r>
      <w:r>
        <w:t xml:space="preserve"> </w:t>
      </w:r>
      <w:r>
        <w:rPr>
          <w:rFonts w:ascii="Calibri" w:hAnsi="Calibri" w:cs="Calibri"/>
          <w:sz w:val="18"/>
          <w:szCs w:val="18"/>
        </w:rPr>
        <w:t xml:space="preserve">Letter to the Minister of Culture available at: </w:t>
      </w:r>
      <w:hyperlink r:id="rId16" w:history="1">
        <w:r>
          <w:rPr>
            <w:rFonts w:ascii="Calibri" w:hAnsi="Calibri" w:cs="Calibri"/>
            <w:sz w:val="18"/>
            <w:szCs w:val="18"/>
          </w:rPr>
          <w:t xml:space="preserve"> </w:t>
        </w:r>
        <w:r>
          <w:rPr>
            <w:rFonts w:ascii="Calibri" w:hAnsi="Calibri" w:cs="Calibri"/>
            <w:color w:val="0000FF"/>
            <w:sz w:val="18"/>
            <w:szCs w:val="18"/>
            <w:u w:val="single"/>
          </w:rPr>
          <w:t>http://www.hraction.org/?p=1351</w:t>
        </w:r>
      </w:hyperlink>
      <w:r>
        <w:rPr>
          <w:rFonts w:ascii="Calibri" w:hAnsi="Calibri" w:cs="Calibri"/>
          <w:sz w:val="18"/>
          <w:szCs w:val="18"/>
          <w:u w:val="single"/>
        </w:rPr>
        <w:t>.</w:t>
      </w:r>
      <w:r>
        <w:rPr>
          <w:rFonts w:ascii="Calibri" w:hAnsi="Calibri" w:cs="Calibri"/>
          <w:sz w:val="18"/>
          <w:szCs w:val="18"/>
        </w:rPr>
        <w:t xml:space="preserve"> </w:t>
      </w:r>
    </w:p>
  </w:footnote>
  <w:footnote w:id="15">
    <w:p w:rsidR="00C13D8F" w:rsidRPr="00DE7ABD" w:rsidRDefault="00C13D8F" w:rsidP="00C13D8F">
      <w:pPr>
        <w:widowControl w:val="0"/>
        <w:overflowPunct w:val="0"/>
        <w:autoSpaceDE w:val="0"/>
        <w:autoSpaceDN w:val="0"/>
        <w:adjustRightInd w:val="0"/>
        <w:spacing w:after="0" w:line="182" w:lineRule="auto"/>
        <w:jc w:val="both"/>
        <w:rPr>
          <w:rFonts w:ascii="Calibri" w:hAnsi="Calibri" w:cs="Calibri"/>
          <w:sz w:val="23"/>
          <w:szCs w:val="23"/>
          <w:vertAlign w:val="superscript"/>
        </w:rPr>
      </w:pPr>
      <w:r>
        <w:rPr>
          <w:rStyle w:val="FootnoteReference"/>
        </w:rPr>
        <w:footnoteRef/>
      </w:r>
      <w:r>
        <w:t xml:space="preserve"> </w:t>
      </w:r>
      <w:r>
        <w:rPr>
          <w:rFonts w:ascii="Calibri" w:hAnsi="Calibri" w:cs="Calibri"/>
          <w:sz w:val="18"/>
          <w:szCs w:val="18"/>
        </w:rPr>
        <w:t xml:space="preserve">Letter to the Prime Minister available at: </w:t>
      </w:r>
      <w:hyperlink r:id="rId17" w:history="1">
        <w:r>
          <w:rPr>
            <w:rFonts w:ascii="Calibri" w:hAnsi="Calibri" w:cs="Calibri"/>
            <w:sz w:val="18"/>
            <w:szCs w:val="18"/>
          </w:rPr>
          <w:t xml:space="preserve"> </w:t>
        </w:r>
        <w:r>
          <w:rPr>
            <w:rFonts w:ascii="Calibri" w:hAnsi="Calibri" w:cs="Calibri"/>
            <w:color w:val="0000FF"/>
            <w:sz w:val="18"/>
            <w:szCs w:val="18"/>
            <w:u w:val="single"/>
          </w:rPr>
          <w:t>http://www.hraction.org/?p=1426</w:t>
        </w:r>
      </w:hyperlink>
      <w:r>
        <w:rPr>
          <w:rFonts w:ascii="Calibri" w:hAnsi="Calibri" w:cs="Calibri"/>
          <w:sz w:val="18"/>
          <w:szCs w:val="18"/>
          <w:u w:val="single"/>
        </w:rPr>
        <w:t>.</w:t>
      </w:r>
      <w:r>
        <w:rPr>
          <w:rFonts w:ascii="Calibri" w:hAnsi="Calibri" w:cs="Calibri"/>
          <w:sz w:val="18"/>
          <w:szCs w:val="18"/>
        </w:rPr>
        <w:t xml:space="preserve"> </w:t>
      </w:r>
    </w:p>
  </w:footnote>
  <w:footnote w:id="16">
    <w:p w:rsidR="00C13D8F" w:rsidRPr="00695F7E" w:rsidRDefault="00C13D8F" w:rsidP="00C13D8F">
      <w:pPr>
        <w:pStyle w:val="FootnoteText1"/>
        <w:rPr>
          <w:lang w:val="uz-Cyrl-UZ"/>
        </w:rPr>
      </w:pPr>
      <w:r>
        <w:rPr>
          <w:rStyle w:val="FootnoteReference"/>
        </w:rPr>
        <w:footnoteRef/>
      </w:r>
      <w:r>
        <w:t xml:space="preserve"> Report “</w:t>
      </w:r>
      <w:r w:rsidRPr="00C14D4A">
        <w:t>Prosecution of attacks on journalists in Montenegro</w:t>
      </w:r>
      <w:r>
        <w:t xml:space="preserve">”, available at:  </w:t>
      </w:r>
      <w:r w:rsidRPr="00C14D4A">
        <w:t>http://www.hraction.org/wp-content/uploads/Izvjestaj-Procesuiranje-napada-na-novinare-u-Crnoj-Gori.pdf.</w:t>
      </w:r>
    </w:p>
  </w:footnote>
  <w:footnote w:id="17">
    <w:p w:rsidR="00C13D8F" w:rsidRPr="0048636E" w:rsidRDefault="00C13D8F" w:rsidP="00C13D8F">
      <w:pPr>
        <w:pStyle w:val="FootnoteText1"/>
        <w:jc w:val="both"/>
        <w:rPr>
          <w:rFonts w:ascii="Cambria" w:hAnsi="Cambria"/>
        </w:rPr>
      </w:pPr>
      <w:r w:rsidRPr="0048636E">
        <w:rPr>
          <w:rStyle w:val="FootnoteReference"/>
          <w:rFonts w:ascii="Cambria" w:hAnsi="Cambria"/>
        </w:rPr>
        <w:footnoteRef/>
      </w:r>
      <w:r w:rsidRPr="0048636E">
        <w:rPr>
          <w:rFonts w:ascii="Cambria" w:hAnsi="Cambria"/>
        </w:rPr>
        <w:t xml:space="preserve"> „</w:t>
      </w:r>
      <w:proofErr w:type="spellStart"/>
      <w:r w:rsidRPr="0048636E">
        <w:rPr>
          <w:rFonts w:ascii="Cambria" w:hAnsi="Cambria"/>
        </w:rPr>
        <w:t>Marković</w:t>
      </w:r>
      <w:proofErr w:type="spellEnd"/>
      <w:r w:rsidRPr="0048636E">
        <w:rPr>
          <w:rFonts w:ascii="Cambria" w:hAnsi="Cambria"/>
        </w:rPr>
        <w:t xml:space="preserve">: </w:t>
      </w:r>
      <w:r>
        <w:rPr>
          <w:rFonts w:ascii="Cambria" w:hAnsi="Cambria"/>
        </w:rPr>
        <w:t>“The Commission will resolve at least one journalist attack (</w:t>
      </w:r>
      <w:proofErr w:type="spellStart"/>
      <w:r w:rsidRPr="0048636E">
        <w:rPr>
          <w:rFonts w:ascii="Cambria" w:hAnsi="Cambria"/>
        </w:rPr>
        <w:t>Komisija</w:t>
      </w:r>
      <w:proofErr w:type="spellEnd"/>
      <w:r w:rsidRPr="0048636E">
        <w:rPr>
          <w:rFonts w:ascii="Cambria" w:hAnsi="Cambria"/>
        </w:rPr>
        <w:t xml:space="preserve"> </w:t>
      </w:r>
      <w:proofErr w:type="spellStart"/>
      <w:r w:rsidRPr="0048636E">
        <w:rPr>
          <w:rFonts w:ascii="Cambria" w:hAnsi="Cambria"/>
        </w:rPr>
        <w:t>će</w:t>
      </w:r>
      <w:proofErr w:type="spellEnd"/>
      <w:r w:rsidRPr="0048636E">
        <w:rPr>
          <w:rFonts w:ascii="Cambria" w:hAnsi="Cambria"/>
        </w:rPr>
        <w:t xml:space="preserve"> </w:t>
      </w:r>
      <w:proofErr w:type="spellStart"/>
      <w:r w:rsidRPr="0048636E">
        <w:rPr>
          <w:rFonts w:ascii="Cambria" w:hAnsi="Cambria"/>
        </w:rPr>
        <w:t>rasvijetliti</w:t>
      </w:r>
      <w:proofErr w:type="spellEnd"/>
      <w:r w:rsidRPr="0048636E">
        <w:rPr>
          <w:rFonts w:ascii="Cambria" w:hAnsi="Cambria"/>
        </w:rPr>
        <w:t xml:space="preserve"> </w:t>
      </w:r>
      <w:proofErr w:type="spellStart"/>
      <w:r w:rsidRPr="0048636E">
        <w:rPr>
          <w:rFonts w:ascii="Cambria" w:hAnsi="Cambria"/>
        </w:rPr>
        <w:t>makar</w:t>
      </w:r>
      <w:proofErr w:type="spellEnd"/>
      <w:r w:rsidRPr="0048636E">
        <w:rPr>
          <w:rFonts w:ascii="Cambria" w:hAnsi="Cambria"/>
        </w:rPr>
        <w:t xml:space="preserve"> </w:t>
      </w:r>
      <w:proofErr w:type="spellStart"/>
      <w:r w:rsidRPr="0048636E">
        <w:rPr>
          <w:rFonts w:ascii="Cambria" w:hAnsi="Cambria"/>
        </w:rPr>
        <w:t>jedan</w:t>
      </w:r>
      <w:proofErr w:type="spellEnd"/>
      <w:r w:rsidRPr="0048636E">
        <w:rPr>
          <w:rFonts w:ascii="Cambria" w:hAnsi="Cambria"/>
        </w:rPr>
        <w:t xml:space="preserve"> </w:t>
      </w:r>
      <w:proofErr w:type="spellStart"/>
      <w:r w:rsidRPr="0048636E">
        <w:rPr>
          <w:rFonts w:ascii="Cambria" w:hAnsi="Cambria"/>
        </w:rPr>
        <w:t>napad</w:t>
      </w:r>
      <w:proofErr w:type="spellEnd"/>
      <w:r w:rsidRPr="0048636E">
        <w:rPr>
          <w:rFonts w:ascii="Cambria" w:hAnsi="Cambria"/>
        </w:rPr>
        <w:t xml:space="preserve"> </w:t>
      </w:r>
      <w:proofErr w:type="spellStart"/>
      <w:r w:rsidRPr="0048636E">
        <w:rPr>
          <w:rFonts w:ascii="Cambria" w:hAnsi="Cambria"/>
        </w:rPr>
        <w:t>na</w:t>
      </w:r>
      <w:proofErr w:type="spellEnd"/>
      <w:r w:rsidRPr="0048636E">
        <w:rPr>
          <w:rFonts w:ascii="Cambria" w:hAnsi="Cambria"/>
        </w:rPr>
        <w:t xml:space="preserve"> </w:t>
      </w:r>
      <w:proofErr w:type="spellStart"/>
      <w:r w:rsidRPr="0048636E">
        <w:rPr>
          <w:rFonts w:ascii="Cambria" w:hAnsi="Cambria"/>
        </w:rPr>
        <w:t>novinare</w:t>
      </w:r>
      <w:proofErr w:type="spellEnd"/>
      <w:proofErr w:type="gramStart"/>
      <w:r>
        <w:rPr>
          <w:rFonts w:ascii="Cambria" w:hAnsi="Cambria"/>
        </w:rPr>
        <w:t>)</w:t>
      </w:r>
      <w:r w:rsidRPr="0048636E">
        <w:rPr>
          <w:rFonts w:ascii="Cambria" w:hAnsi="Cambria"/>
        </w:rPr>
        <w:t>“</w:t>
      </w:r>
      <w:proofErr w:type="gramEnd"/>
      <w:r w:rsidRPr="0048636E">
        <w:rPr>
          <w:rFonts w:ascii="Cambria" w:hAnsi="Cambria"/>
        </w:rPr>
        <w:t xml:space="preserve">, </w:t>
      </w:r>
      <w:r w:rsidRPr="0048636E">
        <w:rPr>
          <w:rFonts w:ascii="Cambria" w:hAnsi="Cambria"/>
          <w:i/>
        </w:rPr>
        <w:t>Portal Cafe Del Montenegro</w:t>
      </w:r>
      <w:r w:rsidRPr="0048636E">
        <w:rPr>
          <w:rFonts w:ascii="Cambria" w:hAnsi="Cambria"/>
        </w:rPr>
        <w:t xml:space="preserve">, </w:t>
      </w:r>
      <w:r>
        <w:rPr>
          <w:rFonts w:ascii="Cambria" w:hAnsi="Cambria"/>
        </w:rPr>
        <w:t xml:space="preserve">31 January .2014, available at: </w:t>
      </w:r>
      <w:hyperlink r:id="rId18" w:history="1">
        <w:r w:rsidRPr="0048636E">
          <w:rPr>
            <w:rStyle w:val="Hyperlink"/>
            <w:rFonts w:ascii="Cambria" w:hAnsi="Cambria"/>
          </w:rPr>
          <w:t>http://www.cdm.me/drustvo/crna-gora/markovic-komisija-ce-rasvijetliti-makar-jedan-napad-na-novinare</w:t>
        </w:r>
      </w:hyperlink>
      <w:r>
        <w:rPr>
          <w:rFonts w:ascii="Cambria" w:hAnsi="Cambr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D8F"/>
    <w:rsid w:val="000E373A"/>
    <w:rsid w:val="0014616B"/>
    <w:rsid w:val="00397147"/>
    <w:rsid w:val="00B1732A"/>
    <w:rsid w:val="00C13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unhideWhenUsed/>
    <w:rsid w:val="00C13D8F"/>
    <w:pPr>
      <w:spacing w:after="0" w:line="240" w:lineRule="auto"/>
    </w:pPr>
    <w:rPr>
      <w:rFonts w:eastAsia="Times New Roman"/>
      <w:sz w:val="20"/>
      <w:szCs w:val="20"/>
    </w:rPr>
  </w:style>
  <w:style w:type="character" w:customStyle="1" w:styleId="FootnoteTextChar">
    <w:name w:val="Footnote Text Char"/>
    <w:basedOn w:val="DefaultParagraphFont"/>
    <w:link w:val="FootnoteText1"/>
    <w:uiPriority w:val="99"/>
    <w:rsid w:val="00C13D8F"/>
    <w:rPr>
      <w:rFonts w:eastAsia="Times New Roman"/>
      <w:sz w:val="20"/>
      <w:szCs w:val="20"/>
    </w:rPr>
  </w:style>
  <w:style w:type="character" w:styleId="FootnoteReference">
    <w:name w:val="footnote reference"/>
    <w:basedOn w:val="DefaultParagraphFont"/>
    <w:uiPriority w:val="99"/>
    <w:semiHidden/>
    <w:unhideWhenUsed/>
    <w:rsid w:val="00C13D8F"/>
    <w:rPr>
      <w:vertAlign w:val="superscript"/>
    </w:rPr>
  </w:style>
  <w:style w:type="character" w:styleId="Hyperlink">
    <w:name w:val="Hyperlink"/>
    <w:uiPriority w:val="99"/>
    <w:unhideWhenUsed/>
    <w:rsid w:val="00C13D8F"/>
    <w:rPr>
      <w:color w:val="0000FF"/>
      <w:u w:val="single"/>
    </w:rPr>
  </w:style>
  <w:style w:type="character" w:styleId="CommentReference">
    <w:name w:val="annotation reference"/>
    <w:uiPriority w:val="99"/>
    <w:semiHidden/>
    <w:unhideWhenUsed/>
    <w:rsid w:val="00C13D8F"/>
    <w:rPr>
      <w:sz w:val="16"/>
      <w:szCs w:val="16"/>
    </w:rPr>
  </w:style>
  <w:style w:type="paragraph" w:styleId="CommentText">
    <w:name w:val="annotation text"/>
    <w:basedOn w:val="Normal"/>
    <w:link w:val="CommentTextChar"/>
    <w:uiPriority w:val="99"/>
    <w:semiHidden/>
    <w:unhideWhenUsed/>
    <w:rsid w:val="00C13D8F"/>
    <w:pPr>
      <w:spacing w:after="160" w:line="240" w:lineRule="auto"/>
    </w:pPr>
    <w:rPr>
      <w:rFonts w:ascii="Calibri" w:eastAsia="Calibri" w:hAnsi="Calibri" w:cs="Times New Roman"/>
      <w:sz w:val="20"/>
      <w:szCs w:val="20"/>
      <w:lang w:val="uz-Cyrl-UZ" w:eastAsia="uz-Cyrl-UZ"/>
    </w:rPr>
  </w:style>
  <w:style w:type="character" w:customStyle="1" w:styleId="CommentTextChar">
    <w:name w:val="Comment Text Char"/>
    <w:basedOn w:val="DefaultParagraphFont"/>
    <w:link w:val="CommentText"/>
    <w:uiPriority w:val="99"/>
    <w:semiHidden/>
    <w:rsid w:val="00C13D8F"/>
    <w:rPr>
      <w:rFonts w:ascii="Calibri" w:eastAsia="Calibri" w:hAnsi="Calibri" w:cs="Times New Roman"/>
      <w:sz w:val="20"/>
      <w:szCs w:val="20"/>
      <w:lang w:val="uz-Cyrl-UZ" w:eastAsia="uz-Cyrl-UZ"/>
    </w:rPr>
  </w:style>
  <w:style w:type="paragraph" w:styleId="FootnoteText">
    <w:name w:val="footnote text"/>
    <w:basedOn w:val="Normal"/>
    <w:link w:val="FootnoteTextChar1"/>
    <w:uiPriority w:val="99"/>
    <w:semiHidden/>
    <w:unhideWhenUsed/>
    <w:rsid w:val="00C13D8F"/>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C13D8F"/>
    <w:rPr>
      <w:sz w:val="20"/>
      <w:szCs w:val="20"/>
    </w:rPr>
  </w:style>
  <w:style w:type="paragraph" w:styleId="BalloonText">
    <w:name w:val="Balloon Text"/>
    <w:basedOn w:val="Normal"/>
    <w:link w:val="BalloonTextChar"/>
    <w:uiPriority w:val="99"/>
    <w:semiHidden/>
    <w:unhideWhenUsed/>
    <w:rsid w:val="00C13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D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unhideWhenUsed/>
    <w:rsid w:val="00C13D8F"/>
    <w:pPr>
      <w:spacing w:after="0" w:line="240" w:lineRule="auto"/>
    </w:pPr>
    <w:rPr>
      <w:rFonts w:eastAsia="Times New Roman"/>
      <w:sz w:val="20"/>
      <w:szCs w:val="20"/>
    </w:rPr>
  </w:style>
  <w:style w:type="character" w:customStyle="1" w:styleId="FootnoteTextChar">
    <w:name w:val="Footnote Text Char"/>
    <w:basedOn w:val="DefaultParagraphFont"/>
    <w:link w:val="FootnoteText1"/>
    <w:uiPriority w:val="99"/>
    <w:rsid w:val="00C13D8F"/>
    <w:rPr>
      <w:rFonts w:eastAsia="Times New Roman"/>
      <w:sz w:val="20"/>
      <w:szCs w:val="20"/>
    </w:rPr>
  </w:style>
  <w:style w:type="character" w:styleId="FootnoteReference">
    <w:name w:val="footnote reference"/>
    <w:basedOn w:val="DefaultParagraphFont"/>
    <w:uiPriority w:val="99"/>
    <w:semiHidden/>
    <w:unhideWhenUsed/>
    <w:rsid w:val="00C13D8F"/>
    <w:rPr>
      <w:vertAlign w:val="superscript"/>
    </w:rPr>
  </w:style>
  <w:style w:type="character" w:styleId="Hyperlink">
    <w:name w:val="Hyperlink"/>
    <w:uiPriority w:val="99"/>
    <w:unhideWhenUsed/>
    <w:rsid w:val="00C13D8F"/>
    <w:rPr>
      <w:color w:val="0000FF"/>
      <w:u w:val="single"/>
    </w:rPr>
  </w:style>
  <w:style w:type="character" w:styleId="CommentReference">
    <w:name w:val="annotation reference"/>
    <w:uiPriority w:val="99"/>
    <w:semiHidden/>
    <w:unhideWhenUsed/>
    <w:rsid w:val="00C13D8F"/>
    <w:rPr>
      <w:sz w:val="16"/>
      <w:szCs w:val="16"/>
    </w:rPr>
  </w:style>
  <w:style w:type="paragraph" w:styleId="CommentText">
    <w:name w:val="annotation text"/>
    <w:basedOn w:val="Normal"/>
    <w:link w:val="CommentTextChar"/>
    <w:uiPriority w:val="99"/>
    <w:semiHidden/>
    <w:unhideWhenUsed/>
    <w:rsid w:val="00C13D8F"/>
    <w:pPr>
      <w:spacing w:after="160" w:line="240" w:lineRule="auto"/>
    </w:pPr>
    <w:rPr>
      <w:rFonts w:ascii="Calibri" w:eastAsia="Calibri" w:hAnsi="Calibri" w:cs="Times New Roman"/>
      <w:sz w:val="20"/>
      <w:szCs w:val="20"/>
      <w:lang w:val="uz-Cyrl-UZ" w:eastAsia="uz-Cyrl-UZ"/>
    </w:rPr>
  </w:style>
  <w:style w:type="character" w:customStyle="1" w:styleId="CommentTextChar">
    <w:name w:val="Comment Text Char"/>
    <w:basedOn w:val="DefaultParagraphFont"/>
    <w:link w:val="CommentText"/>
    <w:uiPriority w:val="99"/>
    <w:semiHidden/>
    <w:rsid w:val="00C13D8F"/>
    <w:rPr>
      <w:rFonts w:ascii="Calibri" w:eastAsia="Calibri" w:hAnsi="Calibri" w:cs="Times New Roman"/>
      <w:sz w:val="20"/>
      <w:szCs w:val="20"/>
      <w:lang w:val="uz-Cyrl-UZ" w:eastAsia="uz-Cyrl-UZ"/>
    </w:rPr>
  </w:style>
  <w:style w:type="paragraph" w:styleId="FootnoteText">
    <w:name w:val="footnote text"/>
    <w:basedOn w:val="Normal"/>
    <w:link w:val="FootnoteTextChar1"/>
    <w:uiPriority w:val="99"/>
    <w:semiHidden/>
    <w:unhideWhenUsed/>
    <w:rsid w:val="00C13D8F"/>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C13D8F"/>
    <w:rPr>
      <w:sz w:val="20"/>
      <w:szCs w:val="20"/>
    </w:rPr>
  </w:style>
  <w:style w:type="paragraph" w:styleId="BalloonText">
    <w:name w:val="Balloon Text"/>
    <w:basedOn w:val="Normal"/>
    <w:link w:val="BalloonTextChar"/>
    <w:uiPriority w:val="99"/>
    <w:semiHidden/>
    <w:unhideWhenUsed/>
    <w:rsid w:val="00C13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D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action.org/?p=2346" TargetMode="External"/><Relationship Id="rId13" Type="http://schemas.openxmlformats.org/officeDocument/2006/relationships/hyperlink" Target="http://www.hraction.org/?cat=18" TargetMode="External"/><Relationship Id="rId3" Type="http://schemas.openxmlformats.org/officeDocument/2006/relationships/settings" Target="settings.xml"/><Relationship Id="rId7" Type="http://schemas.openxmlformats.org/officeDocument/2006/relationships/hyperlink" Target="http://www.hraction.org/?p=5491" TargetMode="External"/><Relationship Id="rId12"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raction.org/?page_id=45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raction.org/?p=2431" TargetMode="External"/><Relationship Id="rId4" Type="http://schemas.openxmlformats.org/officeDocument/2006/relationships/webSettings" Target="webSettings.xml"/><Relationship Id="rId9" Type="http://schemas.openxmlformats.org/officeDocument/2006/relationships/hyperlink" Target="http://www.hraction.org/?p=2344"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hraction.org/?p=770" TargetMode="External"/><Relationship Id="rId13" Type="http://schemas.openxmlformats.org/officeDocument/2006/relationships/hyperlink" Target="http://www.hraction.org/?p=837" TargetMode="External"/><Relationship Id="rId18" Type="http://schemas.openxmlformats.org/officeDocument/2006/relationships/hyperlink" Target="http://www.cdm.me/drustvo/crna-gora/markovic-komisija-ce-rasvijetliti-makar-jedan-napad-na-novinare" TargetMode="External"/><Relationship Id="rId3" Type="http://schemas.openxmlformats.org/officeDocument/2006/relationships/hyperlink" Target="http://www.hraction.org/wp-content/uploads/action-plan-press-release-feb-2011.pdf" TargetMode="External"/><Relationship Id="rId7" Type="http://schemas.openxmlformats.org/officeDocument/2006/relationships/hyperlink" Target="http://www.mpa.gov.me/biblioteka/predlozi-zakona" TargetMode="External"/><Relationship Id="rId12" Type="http://schemas.openxmlformats.org/officeDocument/2006/relationships/hyperlink" Target="http://www.portalanalitika.me/drutvo/vijesti/24470-potpuna-dekriminalizacija-klevete-.html" TargetMode="External"/><Relationship Id="rId17" Type="http://schemas.openxmlformats.org/officeDocument/2006/relationships/hyperlink" Target="http://www.hraction.org/?p=1426" TargetMode="External"/><Relationship Id="rId2" Type="http://schemas.openxmlformats.org/officeDocument/2006/relationships/hyperlink" Target="http://www.hraction.org/wp-content/uploads/action-plan-press-release-feb-2011.pdf" TargetMode="External"/><Relationship Id="rId16" Type="http://schemas.openxmlformats.org/officeDocument/2006/relationships/hyperlink" Target="http://www.hraction.org/?p=1351" TargetMode="External"/><Relationship Id="rId1" Type="http://schemas.openxmlformats.org/officeDocument/2006/relationships/hyperlink" Target="http://www.hraction.org/?p=520" TargetMode="External"/><Relationship Id="rId6" Type="http://schemas.openxmlformats.org/officeDocument/2006/relationships/hyperlink" Target="http://www.hraction.org/?p=622" TargetMode="External"/><Relationship Id="rId11" Type="http://schemas.openxmlformats.org/officeDocument/2006/relationships/hyperlink" Target="http://www.portalanalitika.me/drutvo/vijesti/24470-potpuna-dekriminalizacija-klevete-.html" TargetMode="External"/><Relationship Id="rId5" Type="http://schemas.openxmlformats.org/officeDocument/2006/relationships/hyperlink" Target="http://www.hraction.org/wp-content/uploads/proposed-amendments-to-the-draft-action-plan.pdf" TargetMode="External"/><Relationship Id="rId15" Type="http://schemas.openxmlformats.org/officeDocument/2006/relationships/hyperlink" Target="http://www.hraction.org/?page_id=459" TargetMode="External"/><Relationship Id="rId10" Type="http://schemas.openxmlformats.org/officeDocument/2006/relationships/hyperlink" Target="http://www.hraction.org/wp-content/uploads/U-PRILOG-DEKRIMINALIZACIJI-KLEVETE-I-UVREDE_eng.pdf" TargetMode="External"/><Relationship Id="rId4" Type="http://schemas.openxmlformats.org/officeDocument/2006/relationships/hyperlink" Target="http://www.hraction.org/wp-content/uploads/proposed-amendments-to-the-draft-action-plan.pdf" TargetMode="External"/><Relationship Id="rId9" Type="http://schemas.openxmlformats.org/officeDocument/2006/relationships/hyperlink" Target="http://www.hraction.org/wp-content/uploads/U-PRILOG-DEKRIMINALIZACIJI-KLEVETE-I-UVREDE_eng.pdf" TargetMode="External"/><Relationship Id="rId14" Type="http://schemas.openxmlformats.org/officeDocument/2006/relationships/hyperlink" Target="http://www.hraction.org/wp-content/uploads/Ljudska_prava_u_Crnoj_Gori_2010-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iGosha</dc:creator>
  <cp:lastModifiedBy>iGosha</cp:lastModifiedBy>
  <cp:revision>3</cp:revision>
  <cp:lastPrinted>2015-02-07T16:28:00Z</cp:lastPrinted>
  <dcterms:created xsi:type="dcterms:W3CDTF">2015-02-07T16:28:00Z</dcterms:created>
  <dcterms:modified xsi:type="dcterms:W3CDTF">2015-02-07T16:30:00Z</dcterms:modified>
</cp:coreProperties>
</file>